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2035" w14:textId="77777777" w:rsidR="005D3667" w:rsidRPr="00D372AC" w:rsidRDefault="005D3667" w:rsidP="005D3667">
      <w:pPr>
        <w:suppressAutoHyphens/>
        <w:ind w:right="29"/>
        <w:jc w:val="center"/>
        <w:rPr>
          <w:rFonts w:ascii="Arial" w:hAnsi="Arial" w:cs="Arial"/>
          <w:b/>
          <w:spacing w:val="-3"/>
          <w:sz w:val="30"/>
          <w:szCs w:val="30"/>
        </w:rPr>
      </w:pPr>
      <w:r w:rsidRPr="00D372AC">
        <w:rPr>
          <w:rFonts w:ascii="Arial" w:hAnsi="Arial" w:cs="Arial"/>
          <w:b/>
          <w:spacing w:val="-3"/>
          <w:sz w:val="30"/>
          <w:szCs w:val="30"/>
        </w:rPr>
        <w:t>Minchinhampton Surgery</w:t>
      </w:r>
    </w:p>
    <w:p w14:paraId="46F292F4" w14:textId="49D52147" w:rsidR="005D3667" w:rsidRPr="00D372AC" w:rsidRDefault="005D3667" w:rsidP="005D3667">
      <w:pPr>
        <w:jc w:val="center"/>
        <w:rPr>
          <w:rFonts w:ascii="Arial" w:hAnsi="Arial" w:cs="Arial"/>
          <w:b/>
          <w:spacing w:val="-3"/>
          <w:sz w:val="30"/>
          <w:szCs w:val="30"/>
        </w:rPr>
      </w:pPr>
      <w:r>
        <w:rPr>
          <w:rFonts w:ascii="Arial" w:hAnsi="Arial" w:cs="Arial"/>
          <w:b/>
          <w:spacing w:val="-3"/>
          <w:sz w:val="30"/>
          <w:szCs w:val="30"/>
        </w:rPr>
        <w:t>Online access (proxy)</w:t>
      </w:r>
    </w:p>
    <w:p w14:paraId="62FC84AA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p w14:paraId="0C7A486D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p w14:paraId="475494EE" w14:textId="219A56F2" w:rsidR="005D3667" w:rsidRDefault="005D3667" w:rsidP="005D36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Patient details </w:t>
      </w:r>
    </w:p>
    <w:p w14:paraId="12E249A7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549"/>
      </w:tblGrid>
      <w:tr w:rsidR="005D3667" w:rsidRPr="0017459F" w14:paraId="6BE970C0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0E304152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6549" w:type="dxa"/>
          </w:tcPr>
          <w:p w14:paraId="6C469C5C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4EB0DE46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7597755A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6549" w:type="dxa"/>
          </w:tcPr>
          <w:p w14:paraId="4E7DE46C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5BC6684A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724BF181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NHS number:</w:t>
            </w:r>
          </w:p>
        </w:tc>
        <w:tc>
          <w:tcPr>
            <w:tcW w:w="6549" w:type="dxa"/>
          </w:tcPr>
          <w:p w14:paraId="667CC60A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422F61C6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659BC5FB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Tel number:</w:t>
            </w:r>
          </w:p>
        </w:tc>
        <w:tc>
          <w:tcPr>
            <w:tcW w:w="6549" w:type="dxa"/>
          </w:tcPr>
          <w:p w14:paraId="24072BFD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5FA016B6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2EC6D31B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6549" w:type="dxa"/>
          </w:tcPr>
          <w:p w14:paraId="1C9D750C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1B943DA7" w14:textId="77777777" w:rsidR="005D3667" w:rsidRDefault="005D3667" w:rsidP="005D3667">
      <w:pPr>
        <w:rPr>
          <w:rFonts w:ascii="Arial" w:hAnsi="Arial" w:cs="Arial"/>
        </w:rPr>
      </w:pPr>
    </w:p>
    <w:p w14:paraId="210DFAF9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p w14:paraId="3061EAFD" w14:textId="4C10228F" w:rsidR="005D3667" w:rsidRDefault="005D3667" w:rsidP="005D36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Patient </w:t>
      </w:r>
      <w:r w:rsidR="008940D6">
        <w:rPr>
          <w:rFonts w:ascii="Arial" w:hAnsi="Arial" w:cs="Arial"/>
          <w:b/>
          <w:bCs/>
          <w:u w:val="single"/>
        </w:rPr>
        <w:t>declaration</w:t>
      </w:r>
    </w:p>
    <w:p w14:paraId="4AD1C2C1" w14:textId="77777777" w:rsidR="005D3667" w:rsidRDefault="005D3667" w:rsidP="005D3667">
      <w:pPr>
        <w:rPr>
          <w:rFonts w:ascii="Arial" w:hAnsi="Arial" w:cs="Arial"/>
          <w:bCs/>
          <w:sz w:val="22"/>
          <w:szCs w:val="22"/>
        </w:rPr>
      </w:pPr>
    </w:p>
    <w:p w14:paraId="159962F1" w14:textId="10066168" w:rsidR="005D3667" w:rsidRPr="005D3667" w:rsidRDefault="005D3667" w:rsidP="005D3667">
      <w:pPr>
        <w:rPr>
          <w:rFonts w:ascii="Arial" w:hAnsi="Arial" w:cs="Arial"/>
          <w:bCs/>
        </w:rPr>
      </w:pPr>
      <w:r w:rsidRPr="005D3667">
        <w:rPr>
          <w:rFonts w:ascii="Arial" w:hAnsi="Arial" w:cs="Arial"/>
          <w:color w:val="000000" w:themeColor="text1"/>
        </w:rPr>
        <w:t>I</w:t>
      </w:r>
      <w:r w:rsidRPr="005D3667">
        <w:rPr>
          <w:rFonts w:ascii="Arial" w:hAnsi="Arial" w:cs="Arial"/>
          <w:bCs/>
        </w:rPr>
        <w:t xml:space="preserve"> give permission for the nominated individual to have proxy access to my online services. I am aware that my GP may overrule my decision at any time and that this authorization will remain in force until cancelled by me</w:t>
      </w:r>
      <w:r>
        <w:rPr>
          <w:rFonts w:ascii="Arial" w:hAnsi="Arial" w:cs="Arial"/>
          <w:bCs/>
        </w:rPr>
        <w:t xml:space="preserve">. </w:t>
      </w:r>
      <w:r w:rsidRPr="005D3667">
        <w:rPr>
          <w:rFonts w:ascii="Arial" w:hAnsi="Arial" w:cs="Arial"/>
          <w:bCs/>
        </w:rPr>
        <w:t>I understand the risks of allowing someone else access to the online services detailed above.</w:t>
      </w:r>
    </w:p>
    <w:p w14:paraId="438E8477" w14:textId="77777777" w:rsidR="006E4003" w:rsidRDefault="006E4003"/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618"/>
        <w:gridCol w:w="992"/>
        <w:gridCol w:w="1843"/>
      </w:tblGrid>
      <w:tr w:rsidR="00CA0757" w:rsidRPr="0017459F" w14:paraId="7C00D6B1" w14:textId="77777777" w:rsidTr="00467EBD">
        <w:tc>
          <w:tcPr>
            <w:tcW w:w="1344" w:type="dxa"/>
            <w:shd w:val="clear" w:color="auto" w:fill="D9D9D9" w:themeFill="background1" w:themeFillShade="D9"/>
          </w:tcPr>
          <w:p w14:paraId="01987903" w14:textId="77777777" w:rsidR="00CA0757" w:rsidRPr="001465E6" w:rsidRDefault="00CA075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3618" w:type="dxa"/>
          </w:tcPr>
          <w:p w14:paraId="4202074C" w14:textId="77777777" w:rsidR="00CA0757" w:rsidRPr="0017459F" w:rsidRDefault="00CA075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865770E" w14:textId="2925580B" w:rsidR="00CA0757" w:rsidRPr="0017459F" w:rsidRDefault="00CA075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843" w:type="dxa"/>
          </w:tcPr>
          <w:p w14:paraId="51671E43" w14:textId="49965C73" w:rsidR="00CA0757" w:rsidRPr="0017459F" w:rsidRDefault="00CA075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06DC82D" w14:textId="77777777" w:rsidR="005D3667" w:rsidRDefault="005D3667"/>
    <w:p w14:paraId="61D02D48" w14:textId="77777777" w:rsidR="005D3667" w:rsidRDefault="005D3667">
      <w:pPr>
        <w:rPr>
          <w:rFonts w:ascii="Arial" w:hAnsi="Arial" w:cs="Arial"/>
          <w:b/>
          <w:bCs/>
          <w:u w:val="single"/>
        </w:rPr>
      </w:pPr>
    </w:p>
    <w:p w14:paraId="48430582" w14:textId="220AA5FD" w:rsidR="005D3667" w:rsidRDefault="005D36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Nominated individual </w:t>
      </w:r>
      <w:proofErr w:type="gramStart"/>
      <w:r>
        <w:rPr>
          <w:rFonts w:ascii="Arial" w:hAnsi="Arial" w:cs="Arial"/>
          <w:b/>
          <w:bCs/>
          <w:u w:val="single"/>
        </w:rPr>
        <w:t>details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</w:p>
    <w:p w14:paraId="527AAC71" w14:textId="77777777" w:rsidR="005D3667" w:rsidRDefault="005D3667">
      <w:pPr>
        <w:rPr>
          <w:rFonts w:ascii="Arial" w:hAnsi="Arial" w:cs="Arial"/>
          <w:b/>
          <w:bCs/>
          <w:u w:val="single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549"/>
      </w:tblGrid>
      <w:tr w:rsidR="005D3667" w:rsidRPr="0017459F" w14:paraId="4090405E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42349183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6549" w:type="dxa"/>
          </w:tcPr>
          <w:p w14:paraId="75BF2235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078928EC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79022C63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6549" w:type="dxa"/>
          </w:tcPr>
          <w:p w14:paraId="636DD4CA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4E024320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33F3898D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NHS number:</w:t>
            </w:r>
          </w:p>
        </w:tc>
        <w:tc>
          <w:tcPr>
            <w:tcW w:w="6549" w:type="dxa"/>
          </w:tcPr>
          <w:p w14:paraId="20F0B952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179BD48E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47D5EF47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Tel number:</w:t>
            </w:r>
          </w:p>
        </w:tc>
        <w:tc>
          <w:tcPr>
            <w:tcW w:w="6549" w:type="dxa"/>
          </w:tcPr>
          <w:p w14:paraId="754949A9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D3667" w:rsidRPr="0017459F" w14:paraId="7BB87D87" w14:textId="77777777" w:rsidTr="001465E6">
        <w:tc>
          <w:tcPr>
            <w:tcW w:w="2098" w:type="dxa"/>
            <w:shd w:val="clear" w:color="auto" w:fill="D9D9D9" w:themeFill="background1" w:themeFillShade="D9"/>
          </w:tcPr>
          <w:p w14:paraId="5035FE50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6549" w:type="dxa"/>
          </w:tcPr>
          <w:p w14:paraId="426A1BC7" w14:textId="77777777" w:rsidR="005D3667" w:rsidRPr="0017459F" w:rsidRDefault="005D3667" w:rsidP="00CB74A1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700BBE2" w14:textId="77777777" w:rsidR="005D3667" w:rsidRDefault="005D3667"/>
    <w:p w14:paraId="7DC09137" w14:textId="77777777" w:rsidR="005D3667" w:rsidRDefault="005D3667"/>
    <w:p w14:paraId="7E23E07C" w14:textId="70EBA9CB" w:rsidR="005D3667" w:rsidRDefault="005D3667" w:rsidP="005D36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Nominated individual </w:t>
      </w:r>
      <w:proofErr w:type="gramStart"/>
      <w:r w:rsidR="008940D6">
        <w:rPr>
          <w:rFonts w:ascii="Arial" w:hAnsi="Arial" w:cs="Arial"/>
          <w:b/>
          <w:bCs/>
          <w:u w:val="single"/>
        </w:rPr>
        <w:t>declaration</w:t>
      </w:r>
      <w:proofErr w:type="gramEnd"/>
    </w:p>
    <w:p w14:paraId="361087CB" w14:textId="77777777" w:rsidR="005D3667" w:rsidRDefault="005D3667">
      <w:pPr>
        <w:rPr>
          <w:rFonts w:ascii="Arial" w:hAnsi="Arial" w:cs="Arial"/>
          <w:color w:val="000000" w:themeColor="text1"/>
        </w:rPr>
      </w:pPr>
    </w:p>
    <w:p w14:paraId="3C842213" w14:textId="6B314169" w:rsidR="005D3667" w:rsidRDefault="005D3667" w:rsidP="005D3667">
      <w:pPr>
        <w:rPr>
          <w:rFonts w:ascii="Arial" w:hAnsi="Arial" w:cs="Arial"/>
          <w:bCs/>
        </w:rPr>
      </w:pPr>
      <w:r w:rsidRPr="001D303B">
        <w:rPr>
          <w:rFonts w:ascii="Arial" w:hAnsi="Arial" w:cs="Arial"/>
          <w:color w:val="000000" w:themeColor="text1"/>
        </w:rPr>
        <w:t xml:space="preserve">I will be responsible for the security of the information that I see or download. I will contact the practice as soon as possible if I suspect that </w:t>
      </w:r>
      <w:r>
        <w:rPr>
          <w:rFonts w:ascii="Arial" w:hAnsi="Arial" w:cs="Arial"/>
          <w:color w:val="000000" w:themeColor="text1"/>
        </w:rPr>
        <w:t>the</w:t>
      </w:r>
      <w:r w:rsidRPr="001D303B">
        <w:rPr>
          <w:rFonts w:ascii="Arial" w:hAnsi="Arial" w:cs="Arial"/>
          <w:color w:val="000000" w:themeColor="text1"/>
        </w:rPr>
        <w:t xml:space="preserve"> account has been accessed by someone without my agreement. If I see information in </w:t>
      </w:r>
      <w:r>
        <w:rPr>
          <w:rFonts w:ascii="Arial" w:hAnsi="Arial" w:cs="Arial"/>
          <w:color w:val="000000" w:themeColor="text1"/>
        </w:rPr>
        <w:t>the</w:t>
      </w:r>
      <w:r w:rsidRPr="001D303B">
        <w:rPr>
          <w:rFonts w:ascii="Arial" w:hAnsi="Arial" w:cs="Arial"/>
          <w:color w:val="000000" w:themeColor="text1"/>
        </w:rPr>
        <w:t xml:space="preserve"> record that it not about </w:t>
      </w:r>
      <w:r>
        <w:rPr>
          <w:rFonts w:ascii="Arial" w:hAnsi="Arial" w:cs="Arial"/>
          <w:color w:val="000000" w:themeColor="text1"/>
        </w:rPr>
        <w:t>the above patient</w:t>
      </w:r>
      <w:r w:rsidRPr="001D303B">
        <w:rPr>
          <w:rFonts w:ascii="Arial" w:hAnsi="Arial" w:cs="Arial"/>
          <w:color w:val="000000" w:themeColor="text1"/>
        </w:rPr>
        <w:t xml:space="preserve"> or is inaccurate</w:t>
      </w:r>
      <w:r>
        <w:rPr>
          <w:rFonts w:ascii="Arial" w:hAnsi="Arial" w:cs="Arial"/>
          <w:color w:val="000000" w:themeColor="text1"/>
        </w:rPr>
        <w:t>,</w:t>
      </w:r>
      <w:r w:rsidRPr="001D303B">
        <w:rPr>
          <w:rFonts w:ascii="Arial" w:hAnsi="Arial" w:cs="Arial"/>
          <w:color w:val="000000" w:themeColor="text1"/>
        </w:rPr>
        <w:t xml:space="preserve"> I will log out and contact the practice</w:t>
      </w:r>
      <w:r>
        <w:rPr>
          <w:rFonts w:ascii="Arial" w:hAnsi="Arial" w:cs="Arial"/>
          <w:color w:val="000000" w:themeColor="text1"/>
        </w:rPr>
        <w:t xml:space="preserve"> immediately</w:t>
      </w:r>
      <w:r w:rsidRPr="001D303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It is my responsibility to keep the login details and unique password safe and secure. </w:t>
      </w:r>
      <w:r w:rsidRPr="005D3667">
        <w:rPr>
          <w:rFonts w:ascii="Arial" w:hAnsi="Arial" w:cs="Arial"/>
          <w:bCs/>
        </w:rPr>
        <w:t xml:space="preserve">I will treat all information confidentially and I will not disclose this information to any third party without the express permission of </w:t>
      </w:r>
      <w:r>
        <w:rPr>
          <w:rFonts w:ascii="Arial" w:hAnsi="Arial" w:cs="Arial"/>
          <w:bCs/>
        </w:rPr>
        <w:t>the patient above</w:t>
      </w:r>
      <w:r w:rsidRPr="005D3667">
        <w:rPr>
          <w:rFonts w:ascii="Arial" w:hAnsi="Arial" w:cs="Arial"/>
          <w:bCs/>
        </w:rPr>
        <w:t>. I will only use this information in the best interests of the patient.</w:t>
      </w:r>
    </w:p>
    <w:p w14:paraId="7FB31339" w14:textId="77777777" w:rsidR="005D3667" w:rsidRPr="001D303B" w:rsidRDefault="005D3667" w:rsidP="005D3667">
      <w:pPr>
        <w:rPr>
          <w:rFonts w:ascii="Arial" w:hAnsi="Arial" w:cs="Arial"/>
          <w:b/>
          <w:bCs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618"/>
        <w:gridCol w:w="992"/>
        <w:gridCol w:w="1843"/>
      </w:tblGrid>
      <w:tr w:rsidR="00C863CC" w:rsidRPr="0017459F" w14:paraId="5FCC846A" w14:textId="77777777" w:rsidTr="00467EBD">
        <w:tc>
          <w:tcPr>
            <w:tcW w:w="1344" w:type="dxa"/>
            <w:shd w:val="clear" w:color="auto" w:fill="D9D9D9" w:themeFill="background1" w:themeFillShade="D9"/>
          </w:tcPr>
          <w:p w14:paraId="3044B62A" w14:textId="77777777" w:rsidR="00C863CC" w:rsidRPr="001465E6" w:rsidRDefault="00C863CC" w:rsidP="007D2F2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3618" w:type="dxa"/>
          </w:tcPr>
          <w:p w14:paraId="570D2606" w14:textId="77777777" w:rsidR="00C863CC" w:rsidRPr="0017459F" w:rsidRDefault="00C863CC" w:rsidP="007D2F2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E7899EF" w14:textId="77777777" w:rsidR="00C863CC" w:rsidRPr="0017459F" w:rsidRDefault="00C863CC" w:rsidP="007D2F2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1465E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843" w:type="dxa"/>
          </w:tcPr>
          <w:p w14:paraId="63B632EC" w14:textId="77777777" w:rsidR="00C863CC" w:rsidRPr="0017459F" w:rsidRDefault="00C863CC" w:rsidP="007D2F2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3F534285" w14:textId="77777777" w:rsidR="008940D6" w:rsidRDefault="008940D6" w:rsidP="005D3667">
      <w:pPr>
        <w:rPr>
          <w:rFonts w:ascii="Arial" w:hAnsi="Arial" w:cs="Arial"/>
          <w:b/>
          <w:bCs/>
          <w:u w:val="single"/>
        </w:rPr>
      </w:pPr>
    </w:p>
    <w:p w14:paraId="6AEA0773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5F794F5E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6A667150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2061693C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5BBA2502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73F939D2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29DCC0E2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7F892B32" w14:textId="77777777" w:rsidR="00C863CC" w:rsidRDefault="00C863CC" w:rsidP="005D3667">
      <w:pPr>
        <w:rPr>
          <w:rFonts w:ascii="Arial" w:hAnsi="Arial" w:cs="Arial"/>
          <w:b/>
          <w:bCs/>
          <w:u w:val="single"/>
        </w:rPr>
      </w:pPr>
    </w:p>
    <w:p w14:paraId="41A26219" w14:textId="0C65FACD" w:rsidR="005D3667" w:rsidRDefault="005D3667" w:rsidP="005D36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Level of access (please tick all that apply)</w:t>
      </w:r>
    </w:p>
    <w:p w14:paraId="0D9A40A3" w14:textId="77777777" w:rsidR="005D3667" w:rsidRDefault="005D3667" w:rsidP="005D3667">
      <w:pPr>
        <w:rPr>
          <w:rFonts w:ascii="Arial" w:hAnsi="Arial" w:cs="Arial"/>
        </w:rPr>
      </w:pP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26"/>
      </w:tblGrid>
      <w:tr w:rsidR="005D3667" w:rsidRPr="0017459F" w14:paraId="7609EF50" w14:textId="77777777" w:rsidTr="00CB74A1">
        <w:tc>
          <w:tcPr>
            <w:tcW w:w="4536" w:type="dxa"/>
          </w:tcPr>
          <w:p w14:paraId="71AE61BD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Booking appointments</w:t>
            </w:r>
          </w:p>
        </w:tc>
        <w:tc>
          <w:tcPr>
            <w:tcW w:w="426" w:type="dxa"/>
            <w:vAlign w:val="center"/>
          </w:tcPr>
          <w:p w14:paraId="49E87629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en-GB"/>
              </w:rPr>
            </w:pPr>
            <w:r w:rsidRPr="0017459F">
              <w:rPr>
                <w:rFonts w:ascii="Arial" w:hAnsi="Arial" w:cs="Arial"/>
              </w:rPr>
              <w:sym w:font="Wingdings" w:char="F06F"/>
            </w:r>
          </w:p>
        </w:tc>
      </w:tr>
      <w:tr w:rsidR="005D3667" w:rsidRPr="0017459F" w14:paraId="49B8DD60" w14:textId="77777777" w:rsidTr="00CB74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9E5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Requesting repeat prescriptions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D84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17459F">
              <w:rPr>
                <w:rFonts w:ascii="Arial" w:hAnsi="Arial" w:cs="Arial"/>
              </w:rPr>
              <w:sym w:font="Wingdings" w:char="F06F"/>
            </w:r>
          </w:p>
        </w:tc>
      </w:tr>
      <w:tr w:rsidR="005D3667" w:rsidRPr="0017459F" w14:paraId="6EBCE5BD" w14:textId="77777777" w:rsidTr="00CB74A1">
        <w:trPr>
          <w:trHeight w:val="252"/>
        </w:trPr>
        <w:tc>
          <w:tcPr>
            <w:tcW w:w="4536" w:type="dxa"/>
            <w:shd w:val="clear" w:color="auto" w:fill="auto"/>
          </w:tcPr>
          <w:p w14:paraId="54117F6B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Accessing my full medical record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521A04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en-GB"/>
              </w:rPr>
            </w:pPr>
            <w:r w:rsidRPr="0017459F">
              <w:rPr>
                <w:rFonts w:ascii="Arial" w:hAnsi="Arial" w:cs="Arial"/>
              </w:rPr>
              <w:sym w:font="Wingdings" w:char="F06F"/>
            </w:r>
          </w:p>
        </w:tc>
      </w:tr>
    </w:tbl>
    <w:p w14:paraId="5FC67F24" w14:textId="77777777" w:rsidR="005D3667" w:rsidRDefault="005D3667" w:rsidP="005D3667">
      <w:pPr>
        <w:rPr>
          <w:rFonts w:ascii="Arial" w:hAnsi="Arial" w:cs="Arial"/>
        </w:rPr>
      </w:pPr>
    </w:p>
    <w:p w14:paraId="5D086F1A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p w14:paraId="35BDE835" w14:textId="77777777" w:rsidR="00CA0757" w:rsidRPr="005D4F8F" w:rsidRDefault="00CA0757" w:rsidP="005D3667">
      <w:pPr>
        <w:rPr>
          <w:rFonts w:ascii="Arial" w:hAnsi="Arial" w:cs="Arial"/>
          <w:b/>
          <w:bCs/>
          <w:u w:val="single"/>
        </w:rPr>
      </w:pPr>
    </w:p>
    <w:p w14:paraId="279B2F49" w14:textId="782BBD0F" w:rsidR="005D3667" w:rsidRPr="005D4F8F" w:rsidRDefault="005D3667" w:rsidP="005D3667">
      <w:pPr>
        <w:rPr>
          <w:rFonts w:ascii="Arial" w:hAnsi="Arial" w:cs="Arial"/>
          <w:b/>
          <w:bCs/>
          <w:u w:val="single"/>
        </w:rPr>
      </w:pPr>
      <w:r w:rsidRPr="005D4F8F">
        <w:rPr>
          <w:rFonts w:ascii="Arial" w:hAnsi="Arial" w:cs="Arial"/>
          <w:b/>
          <w:bCs/>
          <w:u w:val="single"/>
        </w:rPr>
        <w:t>Type of access (please tick ONE only)</w:t>
      </w:r>
    </w:p>
    <w:p w14:paraId="0771BA25" w14:textId="77777777" w:rsidR="005D3667" w:rsidRDefault="005D3667" w:rsidP="005D3667">
      <w:pPr>
        <w:rPr>
          <w:rFonts w:ascii="Arial" w:hAnsi="Arial" w:cs="Arial"/>
        </w:rPr>
      </w:pP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26"/>
      </w:tblGrid>
      <w:tr w:rsidR="005D3667" w:rsidRPr="0017459F" w14:paraId="250F2F19" w14:textId="77777777" w:rsidTr="00CB74A1">
        <w:tc>
          <w:tcPr>
            <w:tcW w:w="4536" w:type="dxa"/>
          </w:tcPr>
          <w:p w14:paraId="30FEE0E1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Access to only future “prospective” entries</w:t>
            </w:r>
          </w:p>
        </w:tc>
        <w:tc>
          <w:tcPr>
            <w:tcW w:w="426" w:type="dxa"/>
            <w:vAlign w:val="center"/>
          </w:tcPr>
          <w:p w14:paraId="3D05DD7F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en-GB"/>
              </w:rPr>
            </w:pPr>
            <w:r w:rsidRPr="0017459F">
              <w:rPr>
                <w:rFonts w:ascii="Arial" w:hAnsi="Arial" w:cs="Arial"/>
              </w:rPr>
              <w:sym w:font="Wingdings" w:char="F06F"/>
            </w:r>
          </w:p>
        </w:tc>
      </w:tr>
      <w:tr w:rsidR="005D3667" w:rsidRPr="0017459F" w14:paraId="34CF4018" w14:textId="77777777" w:rsidTr="00CB74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361" w14:textId="77777777" w:rsidR="005D3667" w:rsidRDefault="005D3667" w:rsidP="00CB74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Access to all historic “retrospective” entries </w:t>
            </w:r>
          </w:p>
          <w:p w14:paraId="451E9D26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starting from (add date</w:t>
            </w:r>
            <w:proofErr w:type="gramStart"/>
            <w:r>
              <w:rPr>
                <w:rFonts w:ascii="Arial" w:hAnsi="Arial" w:cs="Arial"/>
                <w:lang w:eastAsia="en-GB"/>
              </w:rPr>
              <w:t>):…</w:t>
            </w:r>
            <w:proofErr w:type="gramEnd"/>
            <w:r>
              <w:rPr>
                <w:rFonts w:ascii="Arial" w:hAnsi="Arial" w:cs="Arial"/>
                <w:lang w:eastAsia="en-GB"/>
              </w:rPr>
              <w:t>……………………….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DA3" w14:textId="77777777" w:rsidR="005D3667" w:rsidRPr="0017459F" w:rsidRDefault="005D3667" w:rsidP="00CB74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17459F">
              <w:rPr>
                <w:rFonts w:ascii="Arial" w:hAnsi="Arial" w:cs="Arial"/>
              </w:rPr>
              <w:sym w:font="Wingdings" w:char="F06F"/>
            </w:r>
          </w:p>
        </w:tc>
      </w:tr>
    </w:tbl>
    <w:p w14:paraId="0DDAB64F" w14:textId="77777777" w:rsidR="005D3667" w:rsidRDefault="005D3667" w:rsidP="005D3667">
      <w:pPr>
        <w:rPr>
          <w:rFonts w:ascii="Arial" w:hAnsi="Arial" w:cs="Arial"/>
        </w:rPr>
      </w:pPr>
    </w:p>
    <w:p w14:paraId="479531C0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p w14:paraId="41DF2D33" w14:textId="4100D2FF" w:rsidR="005D3667" w:rsidRDefault="005D3667" w:rsidP="005D36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 practice use only</w:t>
      </w:r>
    </w:p>
    <w:p w14:paraId="29D5E42E" w14:textId="77777777" w:rsidR="005D3667" w:rsidRDefault="005D3667" w:rsidP="005D3667">
      <w:pPr>
        <w:rPr>
          <w:rFonts w:ascii="Arial" w:hAnsi="Arial" w:cs="Arial"/>
          <w:b/>
          <w:bCs/>
          <w:u w:val="single"/>
        </w:rPr>
      </w:pPr>
    </w:p>
    <w:tbl>
      <w:tblPr>
        <w:tblW w:w="6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</w:tblGrid>
      <w:tr w:rsidR="005D3667" w:rsidRPr="00E10A6E" w14:paraId="560F731C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0D9F8CB5" w14:textId="681D43E9" w:rsidR="005D3667" w:rsidRPr="001465E6" w:rsidRDefault="006774F2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314184">
              <w:rPr>
                <w:rFonts w:ascii="Arial" w:eastAsia="Calibri" w:hAnsi="Arial" w:cs="Arial"/>
                <w:b/>
                <w:bCs/>
                <w:lang w:eastAsia="en-GB"/>
              </w:rPr>
              <w:t xml:space="preserve">Date </w:t>
            </w:r>
            <w:r>
              <w:rPr>
                <w:rFonts w:ascii="Arial" w:eastAsia="Calibri" w:hAnsi="Arial" w:cs="Arial"/>
                <w:b/>
                <w:bCs/>
                <w:lang w:eastAsia="en-GB"/>
              </w:rPr>
              <w:t xml:space="preserve">request </w:t>
            </w:r>
            <w:r w:rsidRPr="00314184">
              <w:rPr>
                <w:rFonts w:ascii="Arial" w:eastAsia="Calibri" w:hAnsi="Arial" w:cs="Arial"/>
                <w:b/>
                <w:bCs/>
                <w:lang w:eastAsia="en-GB"/>
              </w:rPr>
              <w:t>received:</w:t>
            </w:r>
          </w:p>
        </w:tc>
        <w:tc>
          <w:tcPr>
            <w:tcW w:w="2977" w:type="dxa"/>
            <w:shd w:val="clear" w:color="auto" w:fill="auto"/>
          </w:tcPr>
          <w:p w14:paraId="3CE5C6FC" w14:textId="77777777" w:rsidR="005D3667" w:rsidRPr="00E10A6E" w:rsidRDefault="005D3667" w:rsidP="00CB74A1">
            <w:pPr>
              <w:spacing w:before="60" w:after="60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</w:tc>
      </w:tr>
      <w:tr w:rsidR="005D3667" w:rsidRPr="00E10A6E" w14:paraId="0363CAD7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29BFD08A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1465E6">
              <w:rPr>
                <w:rFonts w:ascii="Arial" w:eastAsia="Calibri" w:hAnsi="Arial" w:cs="Arial"/>
                <w:b/>
                <w:bCs/>
                <w:lang w:eastAsia="en-GB"/>
              </w:rPr>
              <w:t>Identity verified by:</w:t>
            </w:r>
          </w:p>
        </w:tc>
        <w:tc>
          <w:tcPr>
            <w:tcW w:w="2977" w:type="dxa"/>
            <w:shd w:val="clear" w:color="auto" w:fill="auto"/>
          </w:tcPr>
          <w:p w14:paraId="3EB01008" w14:textId="77777777" w:rsidR="005D3667" w:rsidRPr="00E10A6E" w:rsidRDefault="005D3667" w:rsidP="00CB74A1">
            <w:pPr>
              <w:spacing w:before="60" w:after="60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</w:tc>
      </w:tr>
      <w:tr w:rsidR="005D3667" w:rsidRPr="00E10A6E" w14:paraId="3CC3E2DF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26695BF8" w14:textId="3F08EF46" w:rsidR="005D3667" w:rsidRPr="001465E6" w:rsidRDefault="006774F2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lang w:eastAsia="en-GB"/>
              </w:rPr>
              <w:t>Type of ID seen</w:t>
            </w:r>
            <w:r w:rsidR="005D3667" w:rsidRPr="001465E6">
              <w:rPr>
                <w:rFonts w:ascii="Arial" w:eastAsia="Calibri" w:hAnsi="Arial" w:cs="Arial"/>
                <w:b/>
                <w:bCs/>
                <w:lang w:eastAsia="en-GB"/>
              </w:rP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14:paraId="32FA05F9" w14:textId="77777777" w:rsidR="005D3667" w:rsidRPr="00E10A6E" w:rsidRDefault="005D3667" w:rsidP="00CB74A1">
            <w:pPr>
              <w:spacing w:before="60" w:after="60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</w:tc>
      </w:tr>
      <w:tr w:rsidR="005D3667" w:rsidRPr="00E10A6E" w14:paraId="1ECA61FC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41E34E71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1465E6">
              <w:rPr>
                <w:rFonts w:ascii="Arial" w:eastAsia="Calibri" w:hAnsi="Arial" w:cs="Arial"/>
                <w:b/>
                <w:bCs/>
                <w:lang w:eastAsia="en-GB"/>
              </w:rPr>
              <w:t xml:space="preserve">Verification date: </w:t>
            </w:r>
          </w:p>
        </w:tc>
        <w:tc>
          <w:tcPr>
            <w:tcW w:w="2977" w:type="dxa"/>
            <w:shd w:val="clear" w:color="auto" w:fill="auto"/>
          </w:tcPr>
          <w:p w14:paraId="48451F30" w14:textId="77777777" w:rsidR="005D3667" w:rsidRPr="00E10A6E" w:rsidRDefault="005D3667" w:rsidP="00CB74A1">
            <w:pPr>
              <w:spacing w:before="60" w:after="60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</w:tc>
      </w:tr>
      <w:tr w:rsidR="005D3667" w:rsidRPr="00E10A6E" w14:paraId="3933A051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551DC973" w14:textId="05961D11" w:rsidR="005D3667" w:rsidRPr="001465E6" w:rsidRDefault="005D3667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</w:rPr>
            </w:pPr>
            <w:r w:rsidRPr="001465E6">
              <w:rPr>
                <w:rFonts w:ascii="Arial" w:eastAsia="Calibri" w:hAnsi="Arial" w:cs="Arial"/>
                <w:b/>
                <w:bCs/>
              </w:rPr>
              <w:t>Reviewed by:</w:t>
            </w:r>
          </w:p>
        </w:tc>
        <w:tc>
          <w:tcPr>
            <w:tcW w:w="2977" w:type="dxa"/>
            <w:shd w:val="clear" w:color="auto" w:fill="auto"/>
          </w:tcPr>
          <w:p w14:paraId="72C636DD" w14:textId="0D2CF430" w:rsidR="005D3667" w:rsidRPr="008940D6" w:rsidRDefault="00E47782" w:rsidP="00CB74A1">
            <w:pPr>
              <w:spacing w:before="60" w:after="60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(Usual GP)</w:t>
            </w:r>
          </w:p>
        </w:tc>
      </w:tr>
      <w:tr w:rsidR="005D3667" w:rsidRPr="00E10A6E" w14:paraId="2CA92FB2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0C9A09C9" w14:textId="77777777" w:rsidR="005D3667" w:rsidRPr="001465E6" w:rsidRDefault="005D3667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</w:rPr>
            </w:pPr>
            <w:r w:rsidRPr="001465E6">
              <w:rPr>
                <w:rFonts w:ascii="Arial" w:eastAsia="Calibri" w:hAnsi="Arial" w:cs="Arial"/>
                <w:b/>
                <w:bCs/>
              </w:rPr>
              <w:t>Review date:</w:t>
            </w:r>
          </w:p>
        </w:tc>
        <w:tc>
          <w:tcPr>
            <w:tcW w:w="2977" w:type="dxa"/>
            <w:shd w:val="clear" w:color="auto" w:fill="auto"/>
          </w:tcPr>
          <w:p w14:paraId="0C762D01" w14:textId="77777777" w:rsidR="005D3667" w:rsidRPr="00E10A6E" w:rsidRDefault="005D3667" w:rsidP="00CB74A1">
            <w:pPr>
              <w:spacing w:before="60" w:after="60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</w:tc>
      </w:tr>
      <w:tr w:rsidR="005D3667" w:rsidRPr="00E10A6E" w14:paraId="55E3095B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71977935" w14:textId="77179376" w:rsidR="005D3667" w:rsidRPr="001465E6" w:rsidRDefault="005D3667" w:rsidP="00CB74A1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1465E6">
              <w:rPr>
                <w:rFonts w:ascii="Arial" w:eastAsia="Calibri" w:hAnsi="Arial" w:cs="Arial"/>
                <w:b/>
                <w:bCs/>
                <w:lang w:eastAsia="en-GB"/>
              </w:rPr>
              <w:t>Action</w:t>
            </w:r>
            <w:r w:rsidR="00E47782">
              <w:rPr>
                <w:rFonts w:ascii="Arial" w:eastAsia="Calibri" w:hAnsi="Arial" w:cs="Arial"/>
                <w:b/>
                <w:bCs/>
                <w:lang w:eastAsia="en-GB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5B11D346" w14:textId="0619E1CA" w:rsidR="005D3667" w:rsidRPr="00E10A6E" w:rsidRDefault="00E47782" w:rsidP="00CB74A1">
            <w:pPr>
              <w:spacing w:before="60" w:after="60"/>
              <w:rPr>
                <w:rFonts w:ascii="Arial" w:eastAsia="Calibri" w:hAnsi="Arial" w:cs="Arial"/>
                <w:lang w:eastAsia="en-GB"/>
              </w:rPr>
            </w:pPr>
            <w:r w:rsidRPr="00314184">
              <w:rPr>
                <w:rFonts w:ascii="Arial" w:eastAsia="Calibri" w:hAnsi="Arial" w:cs="Arial"/>
                <w:lang w:eastAsia="en-GB"/>
              </w:rPr>
              <w:t xml:space="preserve">(Approved) </w:t>
            </w:r>
          </w:p>
        </w:tc>
      </w:tr>
      <w:tr w:rsidR="008940D6" w:rsidRPr="00E10A6E" w14:paraId="79DF0046" w14:textId="77777777" w:rsidTr="001465E6">
        <w:tc>
          <w:tcPr>
            <w:tcW w:w="3119" w:type="dxa"/>
            <w:shd w:val="clear" w:color="auto" w:fill="D9D9D9" w:themeFill="background1" w:themeFillShade="D9"/>
          </w:tcPr>
          <w:p w14:paraId="4B1041A5" w14:textId="56FC8B20" w:rsidR="008940D6" w:rsidRPr="001465E6" w:rsidRDefault="008940D6" w:rsidP="008940D6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</w:rPr>
            </w:pPr>
            <w:r w:rsidRPr="00E670EB">
              <w:rPr>
                <w:rFonts w:ascii="Arial" w:eastAsia="Calibri" w:hAnsi="Arial" w:cs="Arial"/>
                <w:b/>
                <w:bCs/>
              </w:rPr>
              <w:t>Date online services setup:</w:t>
            </w:r>
          </w:p>
        </w:tc>
        <w:tc>
          <w:tcPr>
            <w:tcW w:w="2977" w:type="dxa"/>
            <w:shd w:val="clear" w:color="auto" w:fill="auto"/>
          </w:tcPr>
          <w:p w14:paraId="49B32D55" w14:textId="77777777" w:rsidR="008940D6" w:rsidRPr="00E10A6E" w:rsidRDefault="008940D6" w:rsidP="008940D6">
            <w:pPr>
              <w:spacing w:before="60" w:after="60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</w:tc>
      </w:tr>
    </w:tbl>
    <w:p w14:paraId="7B1A7AEE" w14:textId="77777777" w:rsidR="005D3667" w:rsidRPr="001D303B" w:rsidRDefault="005D3667" w:rsidP="005D3667">
      <w:pPr>
        <w:rPr>
          <w:rFonts w:ascii="Arial" w:hAnsi="Arial" w:cs="Arial"/>
        </w:rPr>
      </w:pPr>
    </w:p>
    <w:p w14:paraId="46FBB86E" w14:textId="77777777" w:rsidR="005D3667" w:rsidRDefault="005D3667">
      <w:pPr>
        <w:rPr>
          <w:rFonts w:ascii="Arial" w:hAnsi="Arial" w:cs="Arial"/>
          <w:b/>
          <w:bCs/>
        </w:rPr>
      </w:pPr>
    </w:p>
    <w:p w14:paraId="3023AE31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657D18C9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4CFCB46C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11791803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691FB4EF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73A7581E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0757EF23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1C0B2E94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3C803036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02A98AC4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6E3D9E5A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4CE7A9C9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5CBB21A7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2BF3DB55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2CFDF6A0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47F78449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3549184D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4509E0ED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49B42638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5356A389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0212C036" w14:textId="77777777" w:rsidR="00CA0757" w:rsidRDefault="00CA0757" w:rsidP="008940D6">
      <w:pPr>
        <w:rPr>
          <w:rFonts w:ascii="Arial" w:hAnsi="Arial" w:cs="Arial"/>
          <w:b/>
          <w:bCs/>
          <w:u w:val="single"/>
        </w:rPr>
      </w:pPr>
    </w:p>
    <w:p w14:paraId="3F80F1AC" w14:textId="77777777" w:rsidR="00CA0757" w:rsidRDefault="00CA0757" w:rsidP="008940D6">
      <w:pPr>
        <w:rPr>
          <w:rFonts w:ascii="Arial" w:hAnsi="Arial" w:cs="Arial"/>
          <w:b/>
          <w:bCs/>
          <w:u w:val="single"/>
        </w:rPr>
      </w:pPr>
    </w:p>
    <w:p w14:paraId="20B66D1C" w14:textId="77777777" w:rsidR="00770992" w:rsidRDefault="00770992" w:rsidP="008940D6">
      <w:pPr>
        <w:rPr>
          <w:rFonts w:ascii="Arial" w:hAnsi="Arial" w:cs="Arial"/>
          <w:b/>
          <w:bCs/>
          <w:u w:val="single"/>
        </w:rPr>
      </w:pPr>
    </w:p>
    <w:p w14:paraId="0DF51E64" w14:textId="77777777" w:rsidR="00CA0757" w:rsidRDefault="00CA0757" w:rsidP="008940D6">
      <w:pPr>
        <w:rPr>
          <w:rFonts w:ascii="Arial" w:hAnsi="Arial" w:cs="Arial"/>
          <w:b/>
          <w:bCs/>
          <w:u w:val="single"/>
        </w:rPr>
      </w:pPr>
    </w:p>
    <w:p w14:paraId="3ACDAA12" w14:textId="77777777" w:rsidR="00271BF9" w:rsidRDefault="00271BF9" w:rsidP="008940D6">
      <w:pPr>
        <w:rPr>
          <w:rFonts w:ascii="Arial" w:hAnsi="Arial" w:cs="Arial"/>
          <w:b/>
          <w:bCs/>
          <w:u w:val="single"/>
        </w:rPr>
      </w:pPr>
    </w:p>
    <w:p w14:paraId="62591105" w14:textId="42A7CF6F" w:rsidR="008940D6" w:rsidRDefault="008940D6" w:rsidP="008940D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About online access</w:t>
      </w:r>
    </w:p>
    <w:p w14:paraId="0DEEDB1D" w14:textId="77777777" w:rsidR="008940D6" w:rsidRDefault="008940D6" w:rsidP="008940D6">
      <w:pPr>
        <w:rPr>
          <w:rFonts w:ascii="Arial" w:hAnsi="Arial" w:cs="Arial"/>
          <w:b/>
          <w:bCs/>
          <w:u w:val="single"/>
        </w:rPr>
      </w:pPr>
    </w:p>
    <w:p w14:paraId="1F58A966" w14:textId="77777777" w:rsidR="008940D6" w:rsidRDefault="008940D6" w:rsidP="008940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Benefits </w:t>
      </w:r>
    </w:p>
    <w:p w14:paraId="27677AEF" w14:textId="77777777" w:rsidR="008940D6" w:rsidRPr="001D303B" w:rsidRDefault="008940D6" w:rsidP="008940D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use online access to book GP appointments, request repeat prescriptions, and view your medical record and test results. </w:t>
      </w:r>
      <w:r w:rsidRPr="001D303B">
        <w:rPr>
          <w:rFonts w:ascii="Arial" w:hAnsi="Arial" w:cs="Arial"/>
        </w:rPr>
        <w:t>This can help to manage your medical conditions and means you can access your information should you require medical treatment whilst</w:t>
      </w:r>
      <w:r>
        <w:rPr>
          <w:rFonts w:ascii="Arial" w:hAnsi="Arial" w:cs="Arial"/>
        </w:rPr>
        <w:t xml:space="preserve"> abroad.</w:t>
      </w:r>
    </w:p>
    <w:p w14:paraId="47E3E43D" w14:textId="77777777" w:rsidR="008940D6" w:rsidRDefault="008940D6" w:rsidP="008940D6">
      <w:pPr>
        <w:rPr>
          <w:rFonts w:ascii="Arial" w:hAnsi="Arial" w:cs="Arial"/>
        </w:rPr>
      </w:pPr>
    </w:p>
    <w:p w14:paraId="0CB7C198" w14:textId="77777777" w:rsidR="008940D6" w:rsidRPr="007B07CE" w:rsidRDefault="008940D6" w:rsidP="008940D6">
      <w:pPr>
        <w:rPr>
          <w:rFonts w:ascii="Arial" w:hAnsi="Arial" w:cs="Arial"/>
        </w:rPr>
      </w:pPr>
      <w:r w:rsidRPr="007B07CE">
        <w:rPr>
          <w:rFonts w:ascii="Arial" w:hAnsi="Arial" w:cs="Arial"/>
        </w:rPr>
        <w:t xml:space="preserve">Recent changes </w:t>
      </w:r>
    </w:p>
    <w:p w14:paraId="008A9800" w14:textId="77777777" w:rsidR="008940D6" w:rsidRPr="007B07CE" w:rsidRDefault="008940D6" w:rsidP="008940D6">
      <w:pPr>
        <w:rPr>
          <w:rFonts w:ascii="Arial" w:hAnsi="Arial" w:cs="Arial"/>
        </w:rPr>
      </w:pPr>
    </w:p>
    <w:p w14:paraId="5FF5D8D1" w14:textId="77777777" w:rsidR="008940D6" w:rsidRDefault="008940D6" w:rsidP="00894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07CE">
        <w:rPr>
          <w:rFonts w:ascii="Arial" w:hAnsi="Arial" w:cs="Arial"/>
        </w:rPr>
        <w:t xml:space="preserve">From 31 October 2023, patients </w:t>
      </w:r>
      <w:r>
        <w:rPr>
          <w:rFonts w:ascii="Arial" w:hAnsi="Arial" w:cs="Arial"/>
        </w:rPr>
        <w:t>are</w:t>
      </w:r>
      <w:r w:rsidRPr="007B07CE">
        <w:rPr>
          <w:rFonts w:ascii="Arial" w:hAnsi="Arial" w:cs="Arial"/>
        </w:rPr>
        <w:t xml:space="preserve"> automatically allowed access to</w:t>
      </w:r>
      <w:r>
        <w:rPr>
          <w:rFonts w:ascii="Arial" w:hAnsi="Arial" w:cs="Arial"/>
        </w:rPr>
        <w:t xml:space="preserve"> entries on </w:t>
      </w:r>
      <w:r w:rsidRPr="007B07CE">
        <w:rPr>
          <w:rFonts w:ascii="Arial" w:hAnsi="Arial" w:cs="Arial"/>
        </w:rPr>
        <w:t xml:space="preserve">their record unless they have individually decided to opt-out or any exceptions apply. </w:t>
      </w:r>
      <w:r w:rsidRPr="005F0795">
        <w:rPr>
          <w:rFonts w:ascii="Arial" w:hAnsi="Arial" w:cs="Arial"/>
        </w:rPr>
        <w:t xml:space="preserve">This change only applies to future </w:t>
      </w:r>
      <w:r>
        <w:rPr>
          <w:rFonts w:ascii="Arial" w:hAnsi="Arial" w:cs="Arial"/>
        </w:rPr>
        <w:t xml:space="preserve">“prospective” </w:t>
      </w:r>
      <w:r w:rsidRPr="005F0795">
        <w:rPr>
          <w:rFonts w:ascii="Arial" w:hAnsi="Arial" w:cs="Arial"/>
        </w:rPr>
        <w:t xml:space="preserve">entries </w:t>
      </w:r>
      <w:r>
        <w:rPr>
          <w:rFonts w:ascii="Arial" w:hAnsi="Arial" w:cs="Arial"/>
        </w:rPr>
        <w:t xml:space="preserve">from this date </w:t>
      </w:r>
      <w:r w:rsidRPr="005F0795">
        <w:rPr>
          <w:rFonts w:ascii="Arial" w:hAnsi="Arial" w:cs="Arial"/>
        </w:rPr>
        <w:t xml:space="preserve">and not </w:t>
      </w:r>
      <w:r>
        <w:rPr>
          <w:rFonts w:ascii="Arial" w:hAnsi="Arial" w:cs="Arial"/>
        </w:rPr>
        <w:t xml:space="preserve">to </w:t>
      </w:r>
      <w:r w:rsidRPr="005F0795">
        <w:rPr>
          <w:rFonts w:ascii="Arial" w:hAnsi="Arial" w:cs="Arial"/>
        </w:rPr>
        <w:t>historic</w:t>
      </w:r>
      <w:r>
        <w:rPr>
          <w:rFonts w:ascii="Arial" w:hAnsi="Arial" w:cs="Arial"/>
        </w:rPr>
        <w:t xml:space="preserve"> “retrospective”</w:t>
      </w:r>
      <w:r w:rsidRPr="005F0795">
        <w:rPr>
          <w:rFonts w:ascii="Arial" w:hAnsi="Arial" w:cs="Arial"/>
        </w:rPr>
        <w:t xml:space="preserve"> entries.</w:t>
      </w:r>
    </w:p>
    <w:p w14:paraId="758BB931" w14:textId="77777777" w:rsidR="008940D6" w:rsidRDefault="008940D6" w:rsidP="00894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07CE">
        <w:rPr>
          <w:rFonts w:ascii="Arial" w:hAnsi="Arial" w:cs="Arial"/>
        </w:rPr>
        <w:t>This includes GP consultation notes, test results</w:t>
      </w:r>
      <w:r>
        <w:rPr>
          <w:rFonts w:ascii="Arial" w:hAnsi="Arial" w:cs="Arial"/>
        </w:rPr>
        <w:t xml:space="preserve">, </w:t>
      </w:r>
      <w:r w:rsidRPr="007B07CE">
        <w:rPr>
          <w:rFonts w:ascii="Arial" w:hAnsi="Arial" w:cs="Arial"/>
        </w:rPr>
        <w:t xml:space="preserve">hospital investigations, allergies, vaccinations, medical conditions, and any attached documents. </w:t>
      </w:r>
    </w:p>
    <w:p w14:paraId="0C4C8E5B" w14:textId="77777777" w:rsidR="008940D6" w:rsidRPr="007B07CE" w:rsidRDefault="008940D6" w:rsidP="00894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07CE">
        <w:rPr>
          <w:rFonts w:ascii="Arial" w:hAnsi="Arial" w:cs="Arial"/>
        </w:rPr>
        <w:t>It is important to remember that your medical record may contain information that could be upsetting, especially if they contain news of a serious condition or online results when it isn’t clear what they mean.</w:t>
      </w:r>
    </w:p>
    <w:p w14:paraId="6FFDEEC8" w14:textId="77777777" w:rsidR="008940D6" w:rsidRPr="007B07CE" w:rsidRDefault="008940D6" w:rsidP="008940D6">
      <w:pPr>
        <w:rPr>
          <w:rFonts w:ascii="Arial" w:hAnsi="Arial" w:cs="Arial"/>
        </w:rPr>
      </w:pPr>
    </w:p>
    <w:p w14:paraId="7BBE518F" w14:textId="77777777" w:rsidR="008940D6" w:rsidRPr="005F0795" w:rsidRDefault="008940D6" w:rsidP="008940D6">
      <w:pPr>
        <w:rPr>
          <w:rFonts w:ascii="Arial" w:hAnsi="Arial" w:cs="Arial"/>
        </w:rPr>
      </w:pPr>
      <w:r w:rsidRPr="005F0795">
        <w:rPr>
          <w:rFonts w:ascii="Arial" w:hAnsi="Arial" w:cs="Arial"/>
        </w:rPr>
        <w:t>What is the difference between future and historic access?</w:t>
      </w:r>
    </w:p>
    <w:p w14:paraId="4F4BD229" w14:textId="77777777" w:rsidR="008940D6" w:rsidRPr="005F0795" w:rsidRDefault="008940D6" w:rsidP="008940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F0795">
        <w:rPr>
          <w:rFonts w:ascii="Arial" w:hAnsi="Arial" w:cs="Arial"/>
        </w:rPr>
        <w:t xml:space="preserve">uture “prospective” </w:t>
      </w:r>
      <w:r>
        <w:rPr>
          <w:rFonts w:ascii="Arial" w:hAnsi="Arial" w:cs="Arial"/>
        </w:rPr>
        <w:t xml:space="preserve">access means you will only be able to see entries on your record </w:t>
      </w:r>
      <w:r w:rsidRPr="005F0795">
        <w:rPr>
          <w:rFonts w:ascii="Arial" w:hAnsi="Arial" w:cs="Arial"/>
        </w:rPr>
        <w:t>made after 31/10/2023</w:t>
      </w:r>
      <w:r>
        <w:rPr>
          <w:rFonts w:ascii="Arial" w:hAnsi="Arial" w:cs="Arial"/>
        </w:rPr>
        <w:t xml:space="preserve">, </w:t>
      </w:r>
      <w:r w:rsidRPr="005F0795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from</w:t>
      </w:r>
      <w:r w:rsidRPr="005F0795">
        <w:rPr>
          <w:rFonts w:ascii="Arial" w:hAnsi="Arial" w:cs="Arial"/>
        </w:rPr>
        <w:t xml:space="preserve"> the date you joined your GP practice – whichever is latest</w:t>
      </w:r>
      <w:r>
        <w:rPr>
          <w:rFonts w:ascii="Arial" w:hAnsi="Arial" w:cs="Arial"/>
        </w:rPr>
        <w:t xml:space="preserve">. </w:t>
      </w:r>
    </w:p>
    <w:p w14:paraId="2ACA486F" w14:textId="77777777" w:rsidR="008940D6" w:rsidRDefault="008940D6" w:rsidP="008940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Historic “retrospective” access means that you will be able to see all past and future entries on your record – including ones from your previous GP surgeries. Patients can choose how far back historic access goes – usually from date of birth onwards. </w:t>
      </w:r>
    </w:p>
    <w:p w14:paraId="2D49A67D" w14:textId="77777777" w:rsidR="008940D6" w:rsidRPr="007B07CE" w:rsidRDefault="008940D6" w:rsidP="008940D6">
      <w:pPr>
        <w:rPr>
          <w:rFonts w:ascii="Arial" w:hAnsi="Arial" w:cs="Arial"/>
        </w:rPr>
      </w:pPr>
    </w:p>
    <w:p w14:paraId="7D84CCEB" w14:textId="77777777" w:rsidR="008940D6" w:rsidRPr="007B07CE" w:rsidRDefault="008940D6" w:rsidP="008940D6">
      <w:pPr>
        <w:rPr>
          <w:rFonts w:ascii="Arial" w:hAnsi="Arial" w:cs="Arial"/>
        </w:rPr>
      </w:pPr>
      <w:r w:rsidRPr="007B07CE">
        <w:rPr>
          <w:rFonts w:ascii="Arial" w:hAnsi="Arial" w:cs="Arial"/>
        </w:rPr>
        <w:t xml:space="preserve">If you do not want online access </w:t>
      </w:r>
    </w:p>
    <w:p w14:paraId="6AB64675" w14:textId="77777777" w:rsidR="008940D6" w:rsidRPr="005F0795" w:rsidRDefault="008940D6" w:rsidP="008940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0795">
        <w:rPr>
          <w:rFonts w:ascii="Arial" w:hAnsi="Arial" w:cs="Arial"/>
        </w:rPr>
        <w:t xml:space="preserve">We are aware that some patients may prefer not to have online access to their medical record. You may have concerns about your personal medical record being available via a smartphone app or the internet at this time, especially if it is a shared device that another person may have access to. </w:t>
      </w:r>
    </w:p>
    <w:p w14:paraId="6DB9F6B4" w14:textId="77777777" w:rsidR="008940D6" w:rsidRDefault="008940D6" w:rsidP="008940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0795">
        <w:rPr>
          <w:rFonts w:ascii="Arial" w:hAnsi="Arial" w:cs="Arial"/>
        </w:rPr>
        <w:t>It is possible for individual items to be hidden at your request, and your GP will be happy to talk about any concerns you may have.</w:t>
      </w:r>
    </w:p>
    <w:p w14:paraId="123A4F6E" w14:textId="77777777" w:rsidR="008940D6" w:rsidRDefault="008940D6" w:rsidP="008940D6">
      <w:pPr>
        <w:rPr>
          <w:rFonts w:ascii="Arial" w:hAnsi="Arial" w:cs="Arial"/>
        </w:rPr>
      </w:pPr>
    </w:p>
    <w:p w14:paraId="6205E223" w14:textId="77777777" w:rsidR="008940D6" w:rsidRPr="001D303B" w:rsidRDefault="008940D6" w:rsidP="008940D6">
      <w:pPr>
        <w:rPr>
          <w:rFonts w:ascii="Arial" w:hAnsi="Arial" w:cs="Arial"/>
        </w:rPr>
      </w:pPr>
      <w:r>
        <w:rPr>
          <w:rFonts w:ascii="Arial" w:hAnsi="Arial" w:cs="Arial"/>
        </w:rPr>
        <w:t>Online access via an App</w:t>
      </w:r>
    </w:p>
    <w:p w14:paraId="16C134E1" w14:textId="77777777" w:rsidR="008940D6" w:rsidRPr="00172A44" w:rsidRDefault="008940D6" w:rsidP="00894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Future “prospective” online</w:t>
      </w:r>
      <w:r w:rsidRPr="007B07CE">
        <w:rPr>
          <w:rFonts w:ascii="Arial" w:hAnsi="Arial" w:cs="Arial"/>
        </w:rPr>
        <w:t xml:space="preserve"> access is available via </w:t>
      </w:r>
      <w:r>
        <w:rPr>
          <w:rFonts w:ascii="Arial" w:hAnsi="Arial" w:cs="Arial"/>
        </w:rPr>
        <w:t xml:space="preserve">third party apps such as </w:t>
      </w:r>
      <w:r w:rsidRPr="007B07CE">
        <w:rPr>
          <w:rFonts w:ascii="Arial" w:hAnsi="Arial" w:cs="Arial"/>
        </w:rPr>
        <w:t>the NHS app</w:t>
      </w:r>
      <w:r>
        <w:rPr>
          <w:rFonts w:ascii="Arial" w:hAnsi="Arial" w:cs="Arial"/>
        </w:rPr>
        <w:t xml:space="preserve">. </w:t>
      </w:r>
      <w:r w:rsidRPr="00172A44">
        <w:rPr>
          <w:rFonts w:ascii="Arial" w:hAnsi="Arial" w:cs="Arial"/>
        </w:rPr>
        <w:t>The app will guide you through the steps to set-up your online access account. You will need to verify your identity through an app (usually by uploading a photo or video).</w:t>
      </w:r>
    </w:p>
    <w:p w14:paraId="0D165F41" w14:textId="77777777" w:rsidR="008940D6" w:rsidRPr="007B07CE" w:rsidRDefault="008940D6" w:rsidP="00894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B07CE">
        <w:rPr>
          <w:rFonts w:ascii="Arial" w:hAnsi="Arial" w:cs="Arial"/>
        </w:rPr>
        <w:t xml:space="preserve">f you require a reset to your account or app login details (username/password), please contact reception. </w:t>
      </w:r>
    </w:p>
    <w:p w14:paraId="2E50E6FA" w14:textId="77777777" w:rsidR="008940D6" w:rsidRDefault="008940D6" w:rsidP="008940D6"/>
    <w:p w14:paraId="70B9DEA8" w14:textId="77777777" w:rsidR="008940D6" w:rsidRPr="00646CC1" w:rsidRDefault="008940D6" w:rsidP="008940D6">
      <w:pPr>
        <w:rPr>
          <w:rFonts w:ascii="Arial" w:hAnsi="Arial" w:cs="Arial"/>
          <w:b/>
          <w:bCs/>
        </w:rPr>
      </w:pPr>
      <w:r w:rsidRPr="00646CC1">
        <w:rPr>
          <w:rFonts w:ascii="Arial" w:hAnsi="Arial" w:cs="Arial"/>
          <w:b/>
          <w:bCs/>
        </w:rPr>
        <w:t xml:space="preserve">Online access via your GP surgery </w:t>
      </w:r>
    </w:p>
    <w:p w14:paraId="259FCB11" w14:textId="77777777" w:rsidR="008940D6" w:rsidRPr="00646CC1" w:rsidRDefault="008940D6" w:rsidP="008940D6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646CC1">
        <w:rPr>
          <w:rFonts w:ascii="Arial" w:hAnsi="Arial" w:cs="Arial"/>
          <w:u w:val="single"/>
        </w:rPr>
        <w:t>If you wish to apply for</w:t>
      </w:r>
      <w:r>
        <w:rPr>
          <w:rFonts w:ascii="Arial" w:hAnsi="Arial" w:cs="Arial"/>
          <w:u w:val="single"/>
        </w:rPr>
        <w:t xml:space="preserve"> proxy</w:t>
      </w:r>
      <w:r w:rsidRPr="00646CC1">
        <w:rPr>
          <w:rFonts w:ascii="Arial" w:hAnsi="Arial" w:cs="Arial"/>
          <w:u w:val="single"/>
        </w:rPr>
        <w:t xml:space="preserve"> online access through the surgery, you will need to fill out the below online access form &amp; bring the completed form to reception in-person along with a form of original photographic ID.</w:t>
      </w:r>
    </w:p>
    <w:p w14:paraId="7E3E24B6" w14:textId="77777777" w:rsidR="008940D6" w:rsidRPr="00646CC1" w:rsidRDefault="008940D6" w:rsidP="00894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6CC1">
        <w:rPr>
          <w:rFonts w:ascii="Arial" w:hAnsi="Arial" w:cs="Arial"/>
        </w:rPr>
        <w:t>You will need to mark on the form whether you would like historic “retrospective” or future “prospective” access (and from what date).</w:t>
      </w:r>
    </w:p>
    <w:p w14:paraId="31135CA5" w14:textId="77777777" w:rsidR="008940D6" w:rsidRPr="00646CC1" w:rsidRDefault="008940D6" w:rsidP="008940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6CC1">
        <w:rPr>
          <w:rFonts w:ascii="Arial" w:hAnsi="Arial" w:cs="Arial"/>
        </w:rPr>
        <w:t xml:space="preserve">The practice has the right to remove online services for anyone that doesn’t use them responsibly. </w:t>
      </w:r>
    </w:p>
    <w:p w14:paraId="4ED5E99A" w14:textId="77777777" w:rsidR="008940D6" w:rsidRDefault="008940D6" w:rsidP="008940D6">
      <w:pPr>
        <w:rPr>
          <w:rFonts w:ascii="Arial" w:hAnsi="Arial" w:cs="Arial"/>
        </w:rPr>
      </w:pPr>
    </w:p>
    <w:p w14:paraId="7F6F939B" w14:textId="77777777" w:rsidR="008940D6" w:rsidRDefault="008940D6" w:rsidP="008940D6">
      <w:pPr>
        <w:rPr>
          <w:rFonts w:ascii="Arial" w:hAnsi="Arial" w:cs="Arial"/>
        </w:rPr>
      </w:pPr>
    </w:p>
    <w:p w14:paraId="767E9944" w14:textId="77777777" w:rsidR="008940D6" w:rsidRDefault="008940D6" w:rsidP="008940D6">
      <w:pPr>
        <w:rPr>
          <w:rFonts w:ascii="Arial" w:hAnsi="Arial" w:cs="Arial"/>
          <w:b/>
          <w:bCs/>
          <w:u w:val="single"/>
        </w:rPr>
      </w:pPr>
    </w:p>
    <w:p w14:paraId="71CABE8F" w14:textId="77777777" w:rsidR="008940D6" w:rsidRDefault="008940D6" w:rsidP="008940D6">
      <w:pPr>
        <w:rPr>
          <w:rFonts w:ascii="Arial" w:hAnsi="Arial" w:cs="Arial"/>
          <w:b/>
          <w:bCs/>
          <w:u w:val="single"/>
        </w:rPr>
      </w:pPr>
    </w:p>
    <w:p w14:paraId="09FD73B5" w14:textId="77777777" w:rsidR="008940D6" w:rsidRDefault="008940D6" w:rsidP="008940D6">
      <w:pPr>
        <w:rPr>
          <w:rFonts w:ascii="Arial" w:hAnsi="Arial" w:cs="Arial"/>
          <w:b/>
          <w:bCs/>
          <w:u w:val="single"/>
        </w:rPr>
      </w:pPr>
    </w:p>
    <w:p w14:paraId="5B4C8EB0" w14:textId="77777777" w:rsidR="008940D6" w:rsidRDefault="008940D6" w:rsidP="008940D6">
      <w:pPr>
        <w:rPr>
          <w:rFonts w:ascii="Arial" w:hAnsi="Arial" w:cs="Arial"/>
          <w:b/>
          <w:bCs/>
          <w:u w:val="single"/>
        </w:rPr>
      </w:pPr>
    </w:p>
    <w:p w14:paraId="6997099F" w14:textId="77777777" w:rsidR="008940D6" w:rsidRPr="005D3667" w:rsidRDefault="008940D6">
      <w:pPr>
        <w:rPr>
          <w:rFonts w:ascii="Arial" w:hAnsi="Arial" w:cs="Arial"/>
          <w:b/>
          <w:bCs/>
        </w:rPr>
      </w:pPr>
    </w:p>
    <w:sectPr w:rsidR="008940D6" w:rsidRPr="005D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647"/>
    <w:multiLevelType w:val="hybridMultilevel"/>
    <w:tmpl w:val="0E4A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2F5F"/>
    <w:multiLevelType w:val="hybridMultilevel"/>
    <w:tmpl w:val="185A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53F"/>
    <w:multiLevelType w:val="hybridMultilevel"/>
    <w:tmpl w:val="D6C0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02E5"/>
    <w:multiLevelType w:val="hybridMultilevel"/>
    <w:tmpl w:val="5FDA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A35D1"/>
    <w:multiLevelType w:val="hybridMultilevel"/>
    <w:tmpl w:val="98EA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87157">
    <w:abstractNumId w:val="2"/>
  </w:num>
  <w:num w:numId="2" w16cid:durableId="1917284371">
    <w:abstractNumId w:val="3"/>
  </w:num>
  <w:num w:numId="3" w16cid:durableId="1602182209">
    <w:abstractNumId w:val="1"/>
  </w:num>
  <w:num w:numId="4" w16cid:durableId="2010407035">
    <w:abstractNumId w:val="0"/>
  </w:num>
  <w:num w:numId="5" w16cid:durableId="288127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7"/>
    <w:rsid w:val="001465E6"/>
    <w:rsid w:val="00250A8A"/>
    <w:rsid w:val="00271BF9"/>
    <w:rsid w:val="00342632"/>
    <w:rsid w:val="00467EBD"/>
    <w:rsid w:val="005D3667"/>
    <w:rsid w:val="006774F2"/>
    <w:rsid w:val="006C36C4"/>
    <w:rsid w:val="006E4003"/>
    <w:rsid w:val="00770992"/>
    <w:rsid w:val="008940D6"/>
    <w:rsid w:val="00BB251D"/>
    <w:rsid w:val="00C863CC"/>
    <w:rsid w:val="00CA0757"/>
    <w:rsid w:val="00E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4D60"/>
  <w15:chartTrackingRefBased/>
  <w15:docId w15:val="{F5316DCA-8436-412D-A7F6-9FD3307A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Sophie (MINCHINHAMPTON SURGERY)</dc:creator>
  <cp:keywords/>
  <dc:description/>
  <cp:lastModifiedBy>BANKS, Sophie (MINCHINHAMPTON SURGERY)</cp:lastModifiedBy>
  <cp:revision>13</cp:revision>
  <cp:lastPrinted>2024-08-16T16:59:00Z</cp:lastPrinted>
  <dcterms:created xsi:type="dcterms:W3CDTF">2024-08-15T12:47:00Z</dcterms:created>
  <dcterms:modified xsi:type="dcterms:W3CDTF">2024-10-30T11:40:00Z</dcterms:modified>
</cp:coreProperties>
</file>