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2F23" w14:textId="2285ED9C" w:rsidR="00B54922" w:rsidRPr="00E46573" w:rsidRDefault="00B54922" w:rsidP="00B54922">
      <w:pPr>
        <w:keepNext/>
        <w:keepLines/>
        <w:pBdr>
          <w:bottom w:val="single" w:sz="4" w:space="1" w:color="595959"/>
        </w:pBdr>
        <w:spacing w:before="360"/>
        <w:ind w:left="432" w:hanging="432"/>
        <w:outlineLvl w:val="0"/>
        <w:rPr>
          <w:rFonts w:ascii="Arial" w:eastAsia="Times New Roman" w:hAnsi="Arial" w:cs="Arial"/>
          <w:b/>
          <w:bCs/>
          <w:kern w:val="32"/>
          <w:sz w:val="32"/>
          <w:szCs w:val="32"/>
          <w:lang w:eastAsia="en-GB"/>
        </w:rPr>
      </w:pPr>
      <w:bookmarkStart w:id="0" w:name="_Toc127462845"/>
      <w:r w:rsidRPr="00E46573">
        <w:rPr>
          <w:rFonts w:ascii="Arial" w:eastAsia="Times New Roman" w:hAnsi="Arial" w:cs="Arial"/>
          <w:b/>
          <w:bCs/>
          <w:kern w:val="32"/>
          <w:sz w:val="28"/>
          <w:szCs w:val="28"/>
          <w:lang w:eastAsia="en-GB"/>
        </w:rPr>
        <w:t>Infection Prevention and Control Annual Statement Report</w:t>
      </w:r>
      <w:bookmarkEnd w:id="0"/>
    </w:p>
    <w:p w14:paraId="00D54C87" w14:textId="77777777" w:rsidR="00B54922"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Minchinhampton Surgery</w:t>
      </w:r>
    </w:p>
    <w:p w14:paraId="11E57F6F" w14:textId="5B878E1F" w:rsidR="00B54922" w:rsidRPr="00E46573" w:rsidRDefault="005A2417"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22/04/2026</w:t>
      </w:r>
    </w:p>
    <w:p w14:paraId="2C567522" w14:textId="77777777" w:rsidR="00B54922" w:rsidRPr="00E46573" w:rsidRDefault="00B54922" w:rsidP="00B54922">
      <w:pPr>
        <w:spacing w:before="100" w:beforeAutospacing="1" w:after="100" w:afterAutospacing="1" w:line="240" w:lineRule="auto"/>
        <w:rPr>
          <w:rFonts w:ascii="Arial" w:eastAsia="Times New Roman" w:hAnsi="Arial" w:cs="Arial"/>
          <w:b/>
          <w:sz w:val="24"/>
          <w:szCs w:val="24"/>
          <w:lang w:eastAsia="en-GB"/>
        </w:rPr>
      </w:pPr>
      <w:r w:rsidRPr="00E46573">
        <w:rPr>
          <w:rFonts w:ascii="Arial" w:eastAsia="Times New Roman" w:hAnsi="Arial" w:cs="Arial"/>
          <w:b/>
          <w:sz w:val="24"/>
          <w:szCs w:val="24"/>
          <w:lang w:eastAsia="en-GB"/>
        </w:rPr>
        <w:t xml:space="preserve">Purpose  </w:t>
      </w:r>
    </w:p>
    <w:p w14:paraId="0BD853FD" w14:textId="536A74C3" w:rsidR="00B54922"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This annual statement will be generated each year in May in accordance with the requirements of the </w:t>
      </w:r>
      <w:hyperlink r:id="rId5" w:history="1">
        <w:r w:rsidRPr="00E46573">
          <w:rPr>
            <w:rFonts w:ascii="Arial" w:eastAsia="Yu Gothic Light" w:hAnsi="Arial" w:cs="Arial"/>
            <w:sz w:val="24"/>
            <w:szCs w:val="24"/>
            <w:u w:val="single"/>
            <w:lang w:eastAsia="en-GB"/>
          </w:rPr>
          <w:t>Health and Social Care Act 2008 Code of Practice</w:t>
        </w:r>
      </w:hyperlink>
      <w:r w:rsidRPr="00E46573">
        <w:rPr>
          <w:rFonts w:ascii="Arial" w:eastAsia="Times New Roman" w:hAnsi="Arial" w:cs="Arial"/>
          <w:lang w:eastAsia="en-GB"/>
        </w:rPr>
        <w:t xml:space="preserve"> on the prevention and control of infections and related guidance. The report will be published on the practice website and will include the following summary: </w:t>
      </w:r>
    </w:p>
    <w:p w14:paraId="051AB657" w14:textId="77777777" w:rsidR="00B54922" w:rsidRPr="00E46573" w:rsidRDefault="00B54922" w:rsidP="00B54922">
      <w:pPr>
        <w:numPr>
          <w:ilvl w:val="0"/>
          <w:numId w:val="1"/>
        </w:numPr>
        <w:spacing w:before="100" w:beforeAutospacing="1" w:after="100" w:afterAutospacing="1" w:line="240" w:lineRule="auto"/>
        <w:contextualSpacing/>
        <w:rPr>
          <w:rFonts w:ascii="Arial" w:eastAsia="Times New Roman" w:hAnsi="Arial" w:cs="Arial"/>
          <w:lang w:eastAsia="en-GB"/>
        </w:rPr>
      </w:pPr>
      <w:r w:rsidRPr="00E46573">
        <w:rPr>
          <w:rFonts w:ascii="Arial" w:eastAsia="Times New Roman" w:hAnsi="Arial" w:cs="Arial"/>
          <w:lang w:eastAsia="en-GB"/>
        </w:rPr>
        <w:t xml:space="preserve">Any infection transmission incidents and any action taken (these will have been reported in accordance with our significant event procedure) </w:t>
      </w:r>
    </w:p>
    <w:p w14:paraId="6CD1E3E2" w14:textId="77777777" w:rsidR="00B54922" w:rsidRPr="00E46573" w:rsidRDefault="00B54922" w:rsidP="00B54922">
      <w:pPr>
        <w:numPr>
          <w:ilvl w:val="0"/>
          <w:numId w:val="1"/>
        </w:numPr>
        <w:spacing w:before="100" w:beforeAutospacing="1" w:after="100" w:afterAutospacing="1" w:line="240" w:lineRule="auto"/>
        <w:contextualSpacing/>
        <w:rPr>
          <w:rFonts w:ascii="Arial" w:eastAsia="Times New Roman" w:hAnsi="Arial" w:cs="Arial"/>
          <w:lang w:eastAsia="en-GB"/>
        </w:rPr>
      </w:pPr>
      <w:r w:rsidRPr="00E46573">
        <w:rPr>
          <w:rFonts w:ascii="Arial" w:eastAsia="Times New Roman" w:hAnsi="Arial" w:cs="Arial"/>
          <w:lang w:eastAsia="en-GB"/>
        </w:rPr>
        <w:t xml:space="preserve">Details of any infection control audits undertaken, and actions undertaken </w:t>
      </w:r>
    </w:p>
    <w:p w14:paraId="4B20471B" w14:textId="77777777" w:rsidR="00B54922" w:rsidRPr="00E46573" w:rsidRDefault="00B54922" w:rsidP="00B54922">
      <w:pPr>
        <w:numPr>
          <w:ilvl w:val="0"/>
          <w:numId w:val="1"/>
        </w:numPr>
        <w:spacing w:before="100" w:beforeAutospacing="1" w:after="100" w:afterAutospacing="1" w:line="240" w:lineRule="auto"/>
        <w:contextualSpacing/>
        <w:rPr>
          <w:rFonts w:ascii="Arial" w:eastAsia="Times New Roman" w:hAnsi="Arial" w:cs="Arial"/>
          <w:lang w:eastAsia="en-GB"/>
        </w:rPr>
      </w:pPr>
      <w:r w:rsidRPr="00E46573">
        <w:rPr>
          <w:rFonts w:ascii="Arial" w:eastAsia="Times New Roman" w:hAnsi="Arial" w:cs="Arial"/>
          <w:lang w:eastAsia="en-GB"/>
        </w:rPr>
        <w:t>Details of any risk assessments undertaken for the prevention and control of infection</w:t>
      </w:r>
    </w:p>
    <w:p w14:paraId="3054AB8E" w14:textId="77777777" w:rsidR="00B54922" w:rsidRPr="00E46573" w:rsidRDefault="00B54922" w:rsidP="00B54922">
      <w:pPr>
        <w:numPr>
          <w:ilvl w:val="0"/>
          <w:numId w:val="1"/>
        </w:numPr>
        <w:spacing w:before="100" w:beforeAutospacing="1" w:after="100" w:afterAutospacing="1" w:line="240" w:lineRule="auto"/>
        <w:contextualSpacing/>
        <w:rPr>
          <w:rFonts w:ascii="Arial" w:eastAsia="Times New Roman" w:hAnsi="Arial" w:cs="Arial"/>
          <w:lang w:eastAsia="en-GB"/>
        </w:rPr>
      </w:pPr>
      <w:r w:rsidRPr="00E46573">
        <w:rPr>
          <w:rFonts w:ascii="Arial" w:eastAsia="Times New Roman" w:hAnsi="Arial" w:cs="Arial"/>
          <w:lang w:eastAsia="en-GB"/>
        </w:rPr>
        <w:t xml:space="preserve">Details of staff training </w:t>
      </w:r>
    </w:p>
    <w:p w14:paraId="3B462AC5" w14:textId="77777777" w:rsidR="00B54922" w:rsidRPr="00E46573" w:rsidRDefault="00B54922" w:rsidP="00B54922">
      <w:pPr>
        <w:numPr>
          <w:ilvl w:val="0"/>
          <w:numId w:val="1"/>
        </w:numPr>
        <w:spacing w:before="100" w:beforeAutospacing="1" w:after="100" w:afterAutospacing="1" w:line="240" w:lineRule="auto"/>
        <w:contextualSpacing/>
        <w:rPr>
          <w:rFonts w:ascii="Arial" w:eastAsia="Times New Roman" w:hAnsi="Arial" w:cs="Arial"/>
          <w:lang w:eastAsia="en-GB"/>
        </w:rPr>
      </w:pPr>
      <w:r w:rsidRPr="00E46573">
        <w:rPr>
          <w:rFonts w:ascii="Arial" w:eastAsia="Times New Roman" w:hAnsi="Arial" w:cs="Arial"/>
          <w:lang w:eastAsia="en-GB"/>
        </w:rPr>
        <w:t xml:space="preserve">Any review and update of policies, procedures, and guidelines  </w:t>
      </w:r>
    </w:p>
    <w:p w14:paraId="32BF2466" w14:textId="77777777" w:rsidR="00BF2780" w:rsidRPr="00E46573" w:rsidRDefault="00BF2780" w:rsidP="00B54922">
      <w:pPr>
        <w:spacing w:after="0" w:line="240" w:lineRule="auto"/>
        <w:rPr>
          <w:rFonts w:ascii="Arial" w:eastAsia="Times New Roman" w:hAnsi="Arial" w:cs="Arial"/>
          <w:b/>
          <w:sz w:val="24"/>
          <w:szCs w:val="24"/>
          <w:lang w:eastAsia="en-GB"/>
        </w:rPr>
      </w:pPr>
    </w:p>
    <w:p w14:paraId="0DE3ACA6" w14:textId="1A54654E" w:rsidR="00B54922" w:rsidRPr="00E46573" w:rsidRDefault="00B54922" w:rsidP="00B54922">
      <w:pPr>
        <w:spacing w:after="0" w:line="240" w:lineRule="auto"/>
        <w:rPr>
          <w:rFonts w:ascii="Arial" w:eastAsia="Calibri" w:hAnsi="Arial" w:cs="Arial"/>
          <w:b/>
          <w:sz w:val="24"/>
          <w:szCs w:val="24"/>
          <w:lang w:eastAsia="en-GB"/>
        </w:rPr>
      </w:pPr>
      <w:r w:rsidRPr="00E46573">
        <w:rPr>
          <w:rFonts w:ascii="Arial" w:eastAsia="Times New Roman" w:hAnsi="Arial" w:cs="Arial"/>
          <w:b/>
          <w:sz w:val="24"/>
          <w:szCs w:val="24"/>
          <w:lang w:eastAsia="en-GB"/>
        </w:rPr>
        <w:t xml:space="preserve">Infection Prevention and Control (IPC) lead </w:t>
      </w:r>
    </w:p>
    <w:p w14:paraId="7263110D" w14:textId="333230FC" w:rsidR="00B54922"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The lead for infection prevention and control at Minchinhampton Surgery is </w:t>
      </w:r>
      <w:r w:rsidR="00BF2780" w:rsidRPr="00E46573">
        <w:rPr>
          <w:rFonts w:ascii="Arial" w:eastAsia="Times New Roman" w:hAnsi="Arial" w:cs="Arial"/>
          <w:lang w:eastAsia="en-GB"/>
        </w:rPr>
        <w:t xml:space="preserve">Jane Fry </w:t>
      </w:r>
      <w:r w:rsidR="000C214A" w:rsidRPr="00E46573">
        <w:rPr>
          <w:rFonts w:ascii="Arial" w:eastAsia="Times New Roman" w:hAnsi="Arial" w:cs="Arial"/>
          <w:lang w:eastAsia="en-GB"/>
        </w:rPr>
        <w:t xml:space="preserve">(JF), </w:t>
      </w:r>
      <w:r w:rsidRPr="00E46573">
        <w:rPr>
          <w:rFonts w:ascii="Arial" w:eastAsia="Times New Roman" w:hAnsi="Arial" w:cs="Arial"/>
          <w:lang w:eastAsia="en-GB"/>
        </w:rPr>
        <w:t>Practice Nurse</w:t>
      </w:r>
      <w:r w:rsidR="000C214A" w:rsidRPr="00E46573">
        <w:rPr>
          <w:rFonts w:ascii="Arial" w:eastAsia="Times New Roman" w:hAnsi="Arial" w:cs="Arial"/>
          <w:lang w:eastAsia="en-GB"/>
        </w:rPr>
        <w:t>.</w:t>
      </w:r>
    </w:p>
    <w:p w14:paraId="5D921B21" w14:textId="5B47C28A" w:rsidR="00B54922"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The IPC lead is supported by Ros Duncan </w:t>
      </w:r>
      <w:r w:rsidR="000C214A" w:rsidRPr="00E46573">
        <w:rPr>
          <w:rFonts w:ascii="Arial" w:eastAsia="Times New Roman" w:hAnsi="Arial" w:cs="Arial"/>
          <w:lang w:eastAsia="en-GB"/>
        </w:rPr>
        <w:t xml:space="preserve">(RD), </w:t>
      </w:r>
      <w:r w:rsidRPr="00E46573">
        <w:rPr>
          <w:rFonts w:ascii="Arial" w:eastAsia="Times New Roman" w:hAnsi="Arial" w:cs="Arial"/>
          <w:lang w:eastAsia="en-GB"/>
        </w:rPr>
        <w:t xml:space="preserve">Clinical </w:t>
      </w:r>
      <w:r w:rsidR="00BF2780" w:rsidRPr="00E46573">
        <w:rPr>
          <w:rFonts w:ascii="Arial" w:eastAsia="Times New Roman" w:hAnsi="Arial" w:cs="Arial"/>
          <w:lang w:eastAsia="en-GB"/>
        </w:rPr>
        <w:t>M</w:t>
      </w:r>
      <w:r w:rsidRPr="00E46573">
        <w:rPr>
          <w:rFonts w:ascii="Arial" w:eastAsia="Times New Roman" w:hAnsi="Arial" w:cs="Arial"/>
          <w:lang w:eastAsia="en-GB"/>
        </w:rPr>
        <w:t xml:space="preserve">anager and Kerry Thompson </w:t>
      </w:r>
      <w:r w:rsidR="000C214A" w:rsidRPr="00E46573">
        <w:rPr>
          <w:rFonts w:ascii="Arial" w:eastAsia="Times New Roman" w:hAnsi="Arial" w:cs="Arial"/>
          <w:lang w:eastAsia="en-GB"/>
        </w:rPr>
        <w:t xml:space="preserve">(KT), </w:t>
      </w:r>
      <w:r w:rsidRPr="00E46573">
        <w:rPr>
          <w:rFonts w:ascii="Arial" w:eastAsia="Times New Roman" w:hAnsi="Arial" w:cs="Arial"/>
          <w:lang w:eastAsia="en-GB"/>
        </w:rPr>
        <w:t>Practice Manager</w:t>
      </w:r>
    </w:p>
    <w:p w14:paraId="4927A11F"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t>a.</w:t>
      </w:r>
      <w:r w:rsidRPr="00E46573">
        <w:rPr>
          <w:rFonts w:ascii="Arial" w:eastAsia="Times New Roman" w:hAnsi="Arial" w:cs="Arial"/>
          <w:b/>
          <w:lang w:eastAsia="en-GB"/>
        </w:rPr>
        <w:tab/>
        <w:t xml:space="preserve">Infection transmission incidents (significant events) </w:t>
      </w:r>
    </w:p>
    <w:p w14:paraId="105CFDD4"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Significant events involve examples of good practice as well as challenging events.</w:t>
      </w:r>
    </w:p>
    <w:p w14:paraId="5A826024"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Positive events are discussed at meetings to allow all staff to be appraised of areas of best practice.</w:t>
      </w:r>
    </w:p>
    <w:p w14:paraId="56AF32C6"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Negative events are managed by the staff member who either identified or was advised of any potential shortcoming. This person will complete a Significant Event Analysis (SEA) form that commences an investigation process to establish what can be learnt and to indicate changes that might lead to future improvements.</w:t>
      </w:r>
    </w:p>
    <w:p w14:paraId="1A3BACC6"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All significant events are reviewed and discussed at several meetings each month. Any learning points are cascaded to all relevant staff where an action plan, including audits or policy review, may follow. </w:t>
      </w:r>
    </w:p>
    <w:p w14:paraId="7E5FEF68" w14:textId="6E76C853"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In the past year there have been 0 significant events raised that related to infection control. There have also been 0 complaints made regarding cleanliness or infection control.  </w:t>
      </w:r>
    </w:p>
    <w:p w14:paraId="417073EC" w14:textId="77777777" w:rsidR="00B54922" w:rsidRPr="00E46573" w:rsidRDefault="00B54922" w:rsidP="00B54922">
      <w:pPr>
        <w:spacing w:before="100" w:beforeAutospacing="1" w:after="100" w:afterAutospacing="1" w:line="240" w:lineRule="auto"/>
        <w:ind w:left="709"/>
        <w:rPr>
          <w:rFonts w:ascii="Arial" w:eastAsia="Times New Roman" w:hAnsi="Arial" w:cs="Arial"/>
          <w:lang w:eastAsia="en-GB"/>
        </w:rPr>
      </w:pPr>
    </w:p>
    <w:p w14:paraId="5F05AB40"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p>
    <w:p w14:paraId="121C0A6A" w14:textId="5DF01941"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lastRenderedPageBreak/>
        <w:t>b.</w:t>
      </w:r>
      <w:r w:rsidRPr="00E46573">
        <w:rPr>
          <w:rFonts w:ascii="Arial" w:eastAsia="Times New Roman" w:hAnsi="Arial" w:cs="Arial"/>
          <w:b/>
          <w:lang w:eastAsia="en-GB"/>
        </w:rPr>
        <w:tab/>
        <w:t xml:space="preserve">Infection prevention audit and actions </w:t>
      </w:r>
    </w:p>
    <w:p w14:paraId="79042BD6" w14:textId="13AFAF20"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Cleaning audit due</w:t>
      </w:r>
      <w:r w:rsidR="000C214A" w:rsidRPr="00E46573">
        <w:rPr>
          <w:rFonts w:ascii="Arial" w:eastAsia="Times New Roman" w:hAnsi="Arial" w:cs="Arial"/>
          <w:lang w:eastAsia="en-GB"/>
        </w:rPr>
        <w:t xml:space="preserve">: </w:t>
      </w:r>
      <w:r w:rsidR="00E46573" w:rsidRPr="00E46573">
        <w:rPr>
          <w:rFonts w:ascii="Arial" w:eastAsia="Times New Roman" w:hAnsi="Arial" w:cs="Arial"/>
          <w:lang w:eastAsia="en-GB"/>
        </w:rPr>
        <w:t>June 2027</w:t>
      </w:r>
    </w:p>
    <w:p w14:paraId="5ECCE954" w14:textId="32C3735D"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IPC audit due</w:t>
      </w:r>
      <w:r w:rsidR="000C214A" w:rsidRPr="00E46573">
        <w:rPr>
          <w:rFonts w:ascii="Arial" w:eastAsia="Times New Roman" w:hAnsi="Arial" w:cs="Arial"/>
          <w:lang w:eastAsia="en-GB"/>
        </w:rPr>
        <w:t xml:space="preserve">: </w:t>
      </w:r>
      <w:r w:rsidRPr="00E46573">
        <w:rPr>
          <w:rFonts w:ascii="Arial" w:eastAsia="Times New Roman" w:hAnsi="Arial" w:cs="Arial"/>
          <w:lang w:eastAsia="en-GB"/>
        </w:rPr>
        <w:t>April 202</w:t>
      </w:r>
      <w:r w:rsidR="0096268E" w:rsidRPr="00E46573">
        <w:rPr>
          <w:rFonts w:ascii="Arial" w:eastAsia="Times New Roman" w:hAnsi="Arial" w:cs="Arial"/>
          <w:lang w:eastAsia="en-GB"/>
        </w:rPr>
        <w:t>7</w:t>
      </w:r>
    </w:p>
    <w:p w14:paraId="3A41E250"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t>c.</w:t>
      </w:r>
      <w:r w:rsidRPr="00E46573">
        <w:rPr>
          <w:rFonts w:ascii="Arial" w:eastAsia="Times New Roman" w:hAnsi="Arial" w:cs="Arial"/>
          <w:b/>
          <w:lang w:eastAsia="en-GB"/>
        </w:rPr>
        <w:tab/>
        <w:t xml:space="preserve">Risk assessments  </w:t>
      </w:r>
    </w:p>
    <w:p w14:paraId="0C93ED02"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Risk assessments are carried out so that any risk is minimised to be as low as reasonably practicable. Additionally, a risk assessment that can identify best practice can be established and then followed.</w:t>
      </w:r>
    </w:p>
    <w:p w14:paraId="21F82651"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In the last year, the following risk assessments were carried out/reviewed: </w:t>
      </w:r>
    </w:p>
    <w:p w14:paraId="47E2BAEE" w14:textId="0876BC31"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Details of assessment in the past year:</w:t>
      </w:r>
    </w:p>
    <w:p w14:paraId="2A2EF360" w14:textId="265F2A44"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General IPC risks: within IPC audit done by JF and RD April 202</w:t>
      </w:r>
      <w:r w:rsidR="0096268E" w:rsidRPr="00E46573">
        <w:rPr>
          <w:rFonts w:ascii="Arial" w:eastAsia="Times New Roman" w:hAnsi="Arial" w:cs="Arial"/>
          <w:lang w:eastAsia="en-GB"/>
        </w:rPr>
        <w:t>6</w:t>
      </w:r>
    </w:p>
    <w:p w14:paraId="45209955" w14:textId="77777777"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Staffing, new joiners and ongoing training: e-learning on </w:t>
      </w:r>
      <w:proofErr w:type="spellStart"/>
      <w:r w:rsidRPr="00E46573">
        <w:rPr>
          <w:rFonts w:ascii="Arial" w:eastAsia="Times New Roman" w:hAnsi="Arial" w:cs="Arial"/>
          <w:lang w:eastAsia="en-GB"/>
        </w:rPr>
        <w:t>Team</w:t>
      </w:r>
      <w:r w:rsidR="000C214A" w:rsidRPr="00E46573">
        <w:rPr>
          <w:rFonts w:ascii="Arial" w:eastAsia="Times New Roman" w:hAnsi="Arial" w:cs="Arial"/>
          <w:lang w:eastAsia="en-GB"/>
        </w:rPr>
        <w:t>N</w:t>
      </w:r>
      <w:r w:rsidRPr="00E46573">
        <w:rPr>
          <w:rFonts w:ascii="Arial" w:eastAsia="Times New Roman" w:hAnsi="Arial" w:cs="Arial"/>
          <w:lang w:eastAsia="en-GB"/>
        </w:rPr>
        <w:t>et</w:t>
      </w:r>
      <w:proofErr w:type="spellEnd"/>
      <w:r w:rsidRPr="00E46573">
        <w:rPr>
          <w:rFonts w:ascii="Arial" w:eastAsia="Times New Roman" w:hAnsi="Arial" w:cs="Arial"/>
          <w:lang w:eastAsia="en-GB"/>
        </w:rPr>
        <w:t xml:space="preserve"> (</w:t>
      </w:r>
      <w:r w:rsidR="000C214A" w:rsidRPr="00E46573">
        <w:rPr>
          <w:rFonts w:ascii="Arial" w:eastAsia="Times New Roman" w:hAnsi="Arial" w:cs="Arial"/>
          <w:lang w:eastAsia="en-GB"/>
        </w:rPr>
        <w:t>L</w:t>
      </w:r>
      <w:r w:rsidRPr="00E46573">
        <w:rPr>
          <w:rFonts w:ascii="Arial" w:eastAsia="Times New Roman" w:hAnsi="Arial" w:cs="Arial"/>
          <w:lang w:eastAsia="en-GB"/>
        </w:rPr>
        <w:t xml:space="preserve">evel 1 for non-clinicians, </w:t>
      </w:r>
      <w:r w:rsidR="000C214A" w:rsidRPr="00E46573">
        <w:rPr>
          <w:rFonts w:ascii="Arial" w:eastAsia="Times New Roman" w:hAnsi="Arial" w:cs="Arial"/>
          <w:lang w:eastAsia="en-GB"/>
        </w:rPr>
        <w:t>L</w:t>
      </w:r>
      <w:r w:rsidRPr="00E46573">
        <w:rPr>
          <w:rFonts w:ascii="Arial" w:eastAsia="Times New Roman" w:hAnsi="Arial" w:cs="Arial"/>
          <w:lang w:eastAsia="en-GB"/>
        </w:rPr>
        <w:t>evel 2 for clinicians)</w:t>
      </w:r>
    </w:p>
    <w:p w14:paraId="12A9A916" w14:textId="77777777"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COSHH</w:t>
      </w:r>
    </w:p>
    <w:p w14:paraId="5DA37A39" w14:textId="72792633"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Cleaning standards: reviewed by JF</w:t>
      </w:r>
      <w:r w:rsidR="00E46573" w:rsidRPr="00E46573">
        <w:rPr>
          <w:rFonts w:ascii="Arial" w:eastAsia="Times New Roman" w:hAnsi="Arial" w:cs="Arial"/>
          <w:lang w:eastAsia="en-GB"/>
        </w:rPr>
        <w:t xml:space="preserve"> June 2026</w:t>
      </w:r>
    </w:p>
    <w:p w14:paraId="280AEC34" w14:textId="1A14519E"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Privacy curtain cleaning or changes: checked JF and RD April 202</w:t>
      </w:r>
      <w:r w:rsidR="005A2417" w:rsidRPr="00E46573">
        <w:rPr>
          <w:rFonts w:ascii="Arial" w:eastAsia="Times New Roman" w:hAnsi="Arial" w:cs="Arial"/>
          <w:lang w:eastAsia="en-GB"/>
        </w:rPr>
        <w:t>6</w:t>
      </w:r>
    </w:p>
    <w:p w14:paraId="3DABBF46" w14:textId="240DEC3C"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Staff vaccinations: reviewed by RD </w:t>
      </w:r>
      <w:r w:rsidR="005A2417" w:rsidRPr="00E46573">
        <w:rPr>
          <w:rFonts w:ascii="Arial" w:eastAsia="Times New Roman" w:hAnsi="Arial" w:cs="Arial"/>
          <w:lang w:eastAsia="en-GB"/>
        </w:rPr>
        <w:t>April</w:t>
      </w:r>
      <w:r w:rsidRPr="00E46573">
        <w:rPr>
          <w:rFonts w:ascii="Arial" w:eastAsia="Times New Roman" w:hAnsi="Arial" w:cs="Arial"/>
          <w:lang w:eastAsia="en-GB"/>
        </w:rPr>
        <w:t xml:space="preserve"> 202</w:t>
      </w:r>
      <w:r w:rsidR="005A2417" w:rsidRPr="00E46573">
        <w:rPr>
          <w:rFonts w:ascii="Arial" w:eastAsia="Times New Roman" w:hAnsi="Arial" w:cs="Arial"/>
          <w:lang w:eastAsia="en-GB"/>
        </w:rPr>
        <w:t>6</w:t>
      </w:r>
    </w:p>
    <w:p w14:paraId="7B8B105C" w14:textId="77777777"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Infrastructure changes</w:t>
      </w:r>
    </w:p>
    <w:p w14:paraId="3486EEF0" w14:textId="37C267AF"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Sharps: reviewed by </w:t>
      </w:r>
      <w:r w:rsidR="005A2417" w:rsidRPr="00E46573">
        <w:rPr>
          <w:rFonts w:ascii="Arial" w:eastAsia="Times New Roman" w:hAnsi="Arial" w:cs="Arial"/>
          <w:lang w:eastAsia="en-GB"/>
        </w:rPr>
        <w:t>JF</w:t>
      </w:r>
      <w:r w:rsidRPr="00E46573">
        <w:rPr>
          <w:rFonts w:ascii="Arial" w:eastAsia="Times New Roman" w:hAnsi="Arial" w:cs="Arial"/>
          <w:lang w:eastAsia="en-GB"/>
        </w:rPr>
        <w:t xml:space="preserve"> </w:t>
      </w:r>
      <w:r w:rsidR="005A2417" w:rsidRPr="00E46573">
        <w:rPr>
          <w:rFonts w:ascii="Arial" w:eastAsia="Times New Roman" w:hAnsi="Arial" w:cs="Arial"/>
          <w:lang w:eastAsia="en-GB"/>
        </w:rPr>
        <w:t>April</w:t>
      </w:r>
      <w:r w:rsidRPr="00E46573">
        <w:rPr>
          <w:rFonts w:ascii="Arial" w:eastAsia="Times New Roman" w:hAnsi="Arial" w:cs="Arial"/>
          <w:lang w:eastAsia="en-GB"/>
        </w:rPr>
        <w:t xml:space="preserve"> 202</w:t>
      </w:r>
      <w:r w:rsidR="005A2417" w:rsidRPr="00E46573">
        <w:rPr>
          <w:rFonts w:ascii="Arial" w:eastAsia="Times New Roman" w:hAnsi="Arial" w:cs="Arial"/>
          <w:lang w:eastAsia="en-GB"/>
        </w:rPr>
        <w:t>6</w:t>
      </w:r>
    </w:p>
    <w:p w14:paraId="07C9E205" w14:textId="77777777"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Water safety</w:t>
      </w:r>
    </w:p>
    <w:p w14:paraId="06D58970" w14:textId="77777777" w:rsidR="00FB30C9"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Toys</w:t>
      </w:r>
    </w:p>
    <w:p w14:paraId="5092B1FE" w14:textId="76391488" w:rsidR="00B54922" w:rsidRPr="00E46573" w:rsidRDefault="00B54922" w:rsidP="00FB30C9">
      <w:pPr>
        <w:pStyle w:val="ListParagraph"/>
        <w:numPr>
          <w:ilvl w:val="0"/>
          <w:numId w:val="3"/>
        </w:num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Assistance dogs</w:t>
      </w:r>
    </w:p>
    <w:p w14:paraId="516CA90A" w14:textId="77777777" w:rsidR="000C214A" w:rsidRPr="00E46573" w:rsidRDefault="000C214A" w:rsidP="000C214A">
      <w:pPr>
        <w:spacing w:before="100" w:beforeAutospacing="1" w:after="100" w:afterAutospacing="1" w:line="240" w:lineRule="auto"/>
        <w:contextualSpacing/>
        <w:rPr>
          <w:rFonts w:ascii="Arial" w:eastAsia="Times New Roman" w:hAnsi="Arial" w:cs="Arial"/>
          <w:lang w:eastAsia="en-GB"/>
        </w:rPr>
      </w:pPr>
    </w:p>
    <w:p w14:paraId="33D56586"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t>d.</w:t>
      </w:r>
      <w:r w:rsidRPr="00E46573">
        <w:rPr>
          <w:rFonts w:ascii="Arial" w:eastAsia="Times New Roman" w:hAnsi="Arial" w:cs="Arial"/>
          <w:b/>
          <w:lang w:eastAsia="en-GB"/>
        </w:rPr>
        <w:tab/>
        <w:t xml:space="preserve">Training </w:t>
      </w:r>
    </w:p>
    <w:p w14:paraId="1CA48286" w14:textId="3F4DE6F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In addition to staff being involved in risk assessments and significant events, at Minchinhampton Surgery all staff and contractors receive IPC induction training on commencing their post. Thereafter, all staff receive refresher training annually</w:t>
      </w:r>
      <w:r w:rsidR="000C214A" w:rsidRPr="00E46573">
        <w:rPr>
          <w:rFonts w:ascii="Arial" w:eastAsia="Times New Roman" w:hAnsi="Arial" w:cs="Arial"/>
          <w:lang w:eastAsia="en-GB"/>
        </w:rPr>
        <w:t>.</w:t>
      </w:r>
    </w:p>
    <w:p w14:paraId="45A3E99D"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t>e.</w:t>
      </w:r>
      <w:r w:rsidRPr="00E46573">
        <w:rPr>
          <w:rFonts w:ascii="Arial" w:eastAsia="Times New Roman" w:hAnsi="Arial" w:cs="Arial"/>
          <w:b/>
          <w:lang w:eastAsia="en-GB"/>
        </w:rPr>
        <w:tab/>
        <w:t>Policies and procedures</w:t>
      </w:r>
    </w:p>
    <w:p w14:paraId="6244FE1F"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Policies relating to infection prevention and control are available to all staff and are reviewed and updated annually. Additionally, all policies are amended on an ongoing basis as per current advice, guidance, and legislation changes.  </w:t>
      </w:r>
    </w:p>
    <w:p w14:paraId="0BD5D0DE" w14:textId="77777777" w:rsidR="00B54922" w:rsidRPr="00E46573" w:rsidRDefault="00B54922" w:rsidP="00B54922">
      <w:pPr>
        <w:spacing w:before="100" w:beforeAutospacing="1" w:after="100" w:afterAutospacing="1" w:line="240" w:lineRule="auto"/>
        <w:rPr>
          <w:rFonts w:ascii="Arial" w:eastAsia="Times New Roman" w:hAnsi="Arial" w:cs="Arial"/>
          <w:b/>
          <w:lang w:eastAsia="en-GB"/>
        </w:rPr>
      </w:pPr>
      <w:r w:rsidRPr="00E46573">
        <w:rPr>
          <w:rFonts w:ascii="Arial" w:eastAsia="Times New Roman" w:hAnsi="Arial" w:cs="Arial"/>
          <w:b/>
          <w:lang w:eastAsia="en-GB"/>
        </w:rPr>
        <w:t>f.</w:t>
      </w:r>
      <w:r w:rsidRPr="00E46573">
        <w:rPr>
          <w:rFonts w:ascii="Arial" w:eastAsia="Times New Roman" w:hAnsi="Arial" w:cs="Arial"/>
          <w:b/>
          <w:lang w:eastAsia="en-GB"/>
        </w:rPr>
        <w:tab/>
        <w:t>Responsibility</w:t>
      </w:r>
    </w:p>
    <w:p w14:paraId="24BA93D1" w14:textId="77777777" w:rsidR="00B54922" w:rsidRPr="00E46573" w:rsidRDefault="00B54922" w:rsidP="00FB30C9">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It is the responsibility of all staff members at Minchinhampton Surgery to be familiar with this statement and their roles and responsibilities under it.  </w:t>
      </w:r>
    </w:p>
    <w:p w14:paraId="24C57120" w14:textId="77777777" w:rsidR="00B54922"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b/>
          <w:lang w:eastAsia="en-GB"/>
        </w:rPr>
        <w:t>g.</w:t>
      </w:r>
      <w:r w:rsidRPr="00E46573">
        <w:rPr>
          <w:rFonts w:ascii="Arial" w:eastAsia="Times New Roman" w:hAnsi="Arial" w:cs="Arial"/>
          <w:b/>
          <w:lang w:eastAsia="en-GB"/>
        </w:rPr>
        <w:tab/>
        <w:t xml:space="preserve">Review </w:t>
      </w:r>
    </w:p>
    <w:p w14:paraId="12D31958" w14:textId="73590C3B" w:rsidR="00FB30C9" w:rsidRPr="00E46573" w:rsidRDefault="00B54922"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t xml:space="preserve">The IPC lead </w:t>
      </w:r>
      <w:r w:rsidR="000C214A" w:rsidRPr="00E46573">
        <w:rPr>
          <w:rFonts w:ascii="Arial" w:eastAsia="Times New Roman" w:hAnsi="Arial" w:cs="Arial"/>
          <w:lang w:eastAsia="en-GB"/>
        </w:rPr>
        <w:t>JF &amp; lead nurse RD</w:t>
      </w:r>
      <w:r w:rsidRPr="00E46573">
        <w:rPr>
          <w:rFonts w:ascii="Arial" w:eastAsia="Times New Roman" w:hAnsi="Arial" w:cs="Arial"/>
          <w:lang w:eastAsia="en-GB"/>
        </w:rPr>
        <w:t xml:space="preserve"> are responsible for reviewing and producing the annual statement. This annual statement will be updated on or before </w:t>
      </w:r>
      <w:r w:rsidR="005A2417" w:rsidRPr="00E46573">
        <w:rPr>
          <w:rFonts w:ascii="Arial" w:eastAsia="Times New Roman" w:hAnsi="Arial" w:cs="Arial"/>
          <w:lang w:eastAsia="en-GB"/>
        </w:rPr>
        <w:t>22/04/27</w:t>
      </w:r>
    </w:p>
    <w:p w14:paraId="09EC4B57" w14:textId="0BD7BEE2" w:rsidR="00B54922" w:rsidRPr="00E46573" w:rsidRDefault="005A2417" w:rsidP="00B54922">
      <w:pPr>
        <w:spacing w:before="100" w:beforeAutospacing="1" w:after="100" w:afterAutospacing="1" w:line="240" w:lineRule="auto"/>
        <w:rPr>
          <w:rFonts w:ascii="Arial" w:eastAsia="Times New Roman" w:hAnsi="Arial" w:cs="Arial"/>
          <w:lang w:eastAsia="en-GB"/>
        </w:rPr>
      </w:pPr>
      <w:r w:rsidRPr="00E46573">
        <w:rPr>
          <w:rFonts w:ascii="Arial" w:eastAsia="Times New Roman" w:hAnsi="Arial" w:cs="Arial"/>
          <w:lang w:eastAsia="en-GB"/>
        </w:rPr>
        <w:lastRenderedPageBreak/>
        <w:t>Authorised by:</w:t>
      </w:r>
    </w:p>
    <w:p w14:paraId="491301ED" w14:textId="5300A5F5" w:rsidR="00B54922" w:rsidRPr="00E46573" w:rsidRDefault="000C214A" w:rsidP="00B54922">
      <w:pPr>
        <w:spacing w:after="0" w:line="240" w:lineRule="auto"/>
        <w:rPr>
          <w:rFonts w:ascii="Arial" w:eastAsia="Times New Roman" w:hAnsi="Arial" w:cs="Arial"/>
          <w:lang w:eastAsia="en-GB"/>
        </w:rPr>
      </w:pPr>
      <w:r w:rsidRPr="00E46573">
        <w:rPr>
          <w:rFonts w:ascii="Arial" w:eastAsia="Times New Roman" w:hAnsi="Arial" w:cs="Arial"/>
          <w:lang w:eastAsia="en-GB"/>
        </w:rPr>
        <w:t xml:space="preserve">Jane Fry </w:t>
      </w:r>
    </w:p>
    <w:p w14:paraId="793DB936" w14:textId="77777777" w:rsidR="00B54922" w:rsidRPr="00E46573" w:rsidRDefault="00B54922" w:rsidP="00B54922">
      <w:pPr>
        <w:spacing w:after="0" w:line="240" w:lineRule="auto"/>
        <w:rPr>
          <w:rFonts w:ascii="Arial" w:eastAsia="Times New Roman" w:hAnsi="Arial" w:cs="Arial"/>
          <w:lang w:eastAsia="en-GB"/>
        </w:rPr>
      </w:pPr>
      <w:r w:rsidRPr="00E46573">
        <w:rPr>
          <w:rFonts w:ascii="Arial" w:eastAsia="Times New Roman" w:hAnsi="Arial" w:cs="Arial"/>
          <w:lang w:eastAsia="en-GB"/>
        </w:rPr>
        <w:t>For and on behalf of Minchinhampton Surgery</w:t>
      </w:r>
    </w:p>
    <w:p w14:paraId="0E654B0D" w14:textId="6E0D07FA" w:rsidR="00B54922" w:rsidRPr="00E46573" w:rsidRDefault="00B54922" w:rsidP="007F71B5">
      <w:pPr>
        <w:spacing w:after="0" w:line="240" w:lineRule="auto"/>
        <w:rPr>
          <w:rFonts w:ascii="Arial" w:eastAsia="Times New Roman" w:hAnsi="Arial" w:cs="Arial"/>
          <w:lang w:eastAsia="en-GB"/>
        </w:rPr>
      </w:pPr>
    </w:p>
    <w:sectPr w:rsidR="00B54922" w:rsidRPr="00E46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216466"/>
    <w:multiLevelType w:val="hybridMultilevel"/>
    <w:tmpl w:val="BB7E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0E13E5"/>
    <w:multiLevelType w:val="hybridMultilevel"/>
    <w:tmpl w:val="C85036E0"/>
    <w:lvl w:ilvl="0" w:tplc="9FEA725C">
      <w:start w:val="1"/>
      <w:numFmt w:val="bullet"/>
      <w:lvlText w:val=""/>
      <w:lvlJc w:val="left"/>
      <w:pPr>
        <w:ind w:left="1080" w:hanging="360"/>
      </w:pPr>
      <w:rPr>
        <w:rFonts w:ascii="Symbol" w:hAnsi="Symbol" w:hint="default"/>
        <w:color w:val="auto"/>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404762864">
    <w:abstractNumId w:val="0"/>
  </w:num>
  <w:num w:numId="2" w16cid:durableId="472330056">
    <w:abstractNumId w:val="2"/>
  </w:num>
  <w:num w:numId="3" w16cid:durableId="117638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22"/>
    <w:rsid w:val="000C214A"/>
    <w:rsid w:val="00326531"/>
    <w:rsid w:val="003961F4"/>
    <w:rsid w:val="005A2417"/>
    <w:rsid w:val="00687784"/>
    <w:rsid w:val="007F71B5"/>
    <w:rsid w:val="0096268E"/>
    <w:rsid w:val="009B26C9"/>
    <w:rsid w:val="00B54922"/>
    <w:rsid w:val="00BF2780"/>
    <w:rsid w:val="00CD2DE9"/>
    <w:rsid w:val="00E46573"/>
    <w:rsid w:val="00F950C8"/>
    <w:rsid w:val="00FB3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1410"/>
  <w15:chartTrackingRefBased/>
  <w15:docId w15:val="{535DBE33-908A-4B1D-81A2-EDA030AA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22"/>
    <w:rPr>
      <w:color w:val="0563C1" w:themeColor="hyperlink"/>
      <w:u w:val="single"/>
    </w:rPr>
  </w:style>
  <w:style w:type="character" w:styleId="UnresolvedMention">
    <w:name w:val="Unresolved Mention"/>
    <w:basedOn w:val="DefaultParagraphFont"/>
    <w:uiPriority w:val="99"/>
    <w:semiHidden/>
    <w:unhideWhenUsed/>
    <w:rsid w:val="00B54922"/>
    <w:rPr>
      <w:color w:val="605E5C"/>
      <w:shd w:val="clear" w:color="auto" w:fill="E1DFDD"/>
    </w:rPr>
  </w:style>
  <w:style w:type="paragraph" w:styleId="ListParagraph">
    <w:name w:val="List Paragraph"/>
    <w:basedOn w:val="Normal"/>
    <w:uiPriority w:val="34"/>
    <w:qFormat/>
    <w:rsid w:val="00FB3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Ros (MINCHINHAMPTON SURGERY)</dc:creator>
  <cp:keywords/>
  <dc:description/>
  <cp:lastModifiedBy>MEEK, Rachel (MINCHINHAMPTON SURGERY)</cp:lastModifiedBy>
  <cp:revision>2</cp:revision>
  <dcterms:created xsi:type="dcterms:W3CDTF">2026-06-18T09:18:00Z</dcterms:created>
  <dcterms:modified xsi:type="dcterms:W3CDTF">2026-06-18T09:18:00Z</dcterms:modified>
</cp:coreProperties>
</file>